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033F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033F1" w:rsidRDefault="000A03B2" w:rsidP="00DE264A">
            <w:pPr>
              <w:tabs>
                <w:tab w:val="left" w:pos="-108"/>
              </w:tabs>
              <w:ind w:left="-108"/>
              <w:jc w:val="left"/>
              <w:rPr>
                <w:rFonts w:cs="Arial"/>
                <w:b/>
                <w:bCs/>
                <w:i/>
                <w:iCs/>
                <w:color w:val="000066"/>
                <w:sz w:val="12"/>
                <w:szCs w:val="12"/>
                <w:lang w:eastAsia="it-IT"/>
              </w:rPr>
            </w:pPr>
            <w:r w:rsidRPr="00D033F1">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033F1">
              <w:rPr>
                <w:rFonts w:ascii="AdvP6960" w:hAnsi="AdvP6960" w:cs="AdvP6960"/>
                <w:color w:val="241F20"/>
                <w:szCs w:val="18"/>
                <w:lang w:eastAsia="it-IT"/>
              </w:rPr>
              <w:t xml:space="preserve"> </w:t>
            </w:r>
            <w:r w:rsidRPr="00D033F1">
              <w:rPr>
                <w:rFonts w:cs="Arial"/>
                <w:b/>
                <w:bCs/>
                <w:i/>
                <w:iCs/>
                <w:color w:val="000066"/>
                <w:sz w:val="24"/>
                <w:szCs w:val="24"/>
                <w:lang w:eastAsia="it-IT"/>
              </w:rPr>
              <w:t>CHEMICAL ENGINEERING</w:t>
            </w:r>
            <w:r w:rsidRPr="00D033F1">
              <w:rPr>
                <w:rFonts w:cs="Arial"/>
                <w:b/>
                <w:bCs/>
                <w:i/>
                <w:iCs/>
                <w:color w:val="0033FF"/>
                <w:sz w:val="24"/>
                <w:szCs w:val="24"/>
                <w:lang w:eastAsia="it-IT"/>
              </w:rPr>
              <w:t xml:space="preserve"> </w:t>
            </w:r>
            <w:r w:rsidRPr="00D033F1">
              <w:rPr>
                <w:rFonts w:cs="Arial"/>
                <w:b/>
                <w:bCs/>
                <w:i/>
                <w:iCs/>
                <w:color w:val="666666"/>
                <w:sz w:val="24"/>
                <w:szCs w:val="24"/>
                <w:lang w:eastAsia="it-IT"/>
              </w:rPr>
              <w:t>TRANSACTIONS</w:t>
            </w:r>
            <w:r w:rsidRPr="00D033F1">
              <w:rPr>
                <w:color w:val="333333"/>
                <w:sz w:val="24"/>
                <w:szCs w:val="24"/>
                <w:lang w:eastAsia="it-IT"/>
              </w:rPr>
              <w:t xml:space="preserve"> </w:t>
            </w:r>
            <w:r w:rsidRPr="00D033F1">
              <w:rPr>
                <w:rFonts w:cs="Arial"/>
                <w:b/>
                <w:bCs/>
                <w:i/>
                <w:iCs/>
                <w:color w:val="000066"/>
                <w:sz w:val="27"/>
                <w:szCs w:val="27"/>
                <w:lang w:eastAsia="it-IT"/>
              </w:rPr>
              <w:br/>
            </w:r>
          </w:p>
          <w:p w14:paraId="4B780582" w14:textId="3BEE9ADA" w:rsidR="000A03B2" w:rsidRPr="00D033F1" w:rsidRDefault="00A76EFC" w:rsidP="001D21AF">
            <w:pPr>
              <w:tabs>
                <w:tab w:val="left" w:pos="-108"/>
              </w:tabs>
              <w:ind w:left="-108"/>
              <w:rPr>
                <w:rFonts w:cs="Arial"/>
                <w:b/>
                <w:bCs/>
                <w:i/>
                <w:iCs/>
                <w:color w:val="000066"/>
                <w:sz w:val="22"/>
                <w:szCs w:val="22"/>
                <w:lang w:eastAsia="it-IT"/>
              </w:rPr>
            </w:pPr>
            <w:r w:rsidRPr="00D033F1">
              <w:rPr>
                <w:rFonts w:cs="Arial"/>
                <w:b/>
                <w:bCs/>
                <w:i/>
                <w:iCs/>
                <w:color w:val="000066"/>
                <w:sz w:val="22"/>
                <w:szCs w:val="22"/>
                <w:lang w:eastAsia="it-IT"/>
              </w:rPr>
              <w:t xml:space="preserve">VOL. </w:t>
            </w:r>
            <w:proofErr w:type="gramStart"/>
            <w:r w:rsidR="0030152C" w:rsidRPr="00D033F1">
              <w:rPr>
                <w:rFonts w:cs="Arial"/>
                <w:b/>
                <w:bCs/>
                <w:i/>
                <w:iCs/>
                <w:color w:val="000066"/>
                <w:sz w:val="22"/>
                <w:szCs w:val="22"/>
                <w:lang w:eastAsia="it-IT"/>
              </w:rPr>
              <w:t xml:space="preserve"> </w:t>
            </w:r>
            <w:r w:rsidR="001369CF" w:rsidRPr="00D033F1">
              <w:rPr>
                <w:rFonts w:cs="Arial"/>
                <w:b/>
                <w:bCs/>
                <w:i/>
                <w:iCs/>
                <w:color w:val="000066"/>
                <w:sz w:val="22"/>
                <w:szCs w:val="22"/>
                <w:lang w:eastAsia="it-IT"/>
              </w:rPr>
              <w:t xml:space="preserve"> ,</w:t>
            </w:r>
            <w:proofErr w:type="gramEnd"/>
            <w:r w:rsidR="00FA5F5F" w:rsidRPr="00D033F1">
              <w:rPr>
                <w:rFonts w:cs="Arial"/>
                <w:b/>
                <w:bCs/>
                <w:i/>
                <w:iCs/>
                <w:color w:val="000066"/>
                <w:sz w:val="22"/>
                <w:szCs w:val="22"/>
                <w:lang w:eastAsia="it-IT"/>
              </w:rPr>
              <w:t xml:space="preserve"> </w:t>
            </w:r>
            <w:r w:rsidR="0030152C" w:rsidRPr="00D033F1">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D033F1" w:rsidRDefault="000A03B2" w:rsidP="00CD5FE2">
            <w:pPr>
              <w:spacing w:line="140" w:lineRule="atLeast"/>
              <w:jc w:val="right"/>
              <w:rPr>
                <w:rFonts w:cs="Arial"/>
                <w:sz w:val="14"/>
                <w:szCs w:val="14"/>
              </w:rPr>
            </w:pPr>
            <w:r w:rsidRPr="00D033F1">
              <w:rPr>
                <w:rFonts w:cs="Arial"/>
                <w:sz w:val="14"/>
                <w:szCs w:val="14"/>
              </w:rPr>
              <w:t>A publication of</w:t>
            </w:r>
          </w:p>
          <w:p w14:paraId="599E5441" w14:textId="77777777" w:rsidR="000A03B2" w:rsidRPr="00D033F1" w:rsidRDefault="000A03B2" w:rsidP="00CD5FE2">
            <w:pPr>
              <w:jc w:val="right"/>
            </w:pPr>
            <w:r w:rsidRPr="00D033F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033F1" w14:paraId="380FA3CD" w14:textId="77777777" w:rsidTr="00DE264A">
        <w:trPr>
          <w:trHeight w:val="567"/>
          <w:jc w:val="center"/>
        </w:trPr>
        <w:tc>
          <w:tcPr>
            <w:tcW w:w="6946" w:type="dxa"/>
            <w:vMerge/>
            <w:tcBorders>
              <w:right w:val="single" w:sz="4" w:space="0" w:color="auto"/>
            </w:tcBorders>
          </w:tcPr>
          <w:p w14:paraId="39E5E4C1" w14:textId="77777777" w:rsidR="000A03B2" w:rsidRPr="00D033F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033F1" w:rsidRDefault="000A03B2" w:rsidP="00CD5FE2">
            <w:pPr>
              <w:spacing w:line="140" w:lineRule="atLeast"/>
              <w:jc w:val="right"/>
              <w:rPr>
                <w:rFonts w:cs="Arial"/>
                <w:sz w:val="14"/>
                <w:szCs w:val="14"/>
              </w:rPr>
            </w:pPr>
            <w:r w:rsidRPr="00D033F1">
              <w:rPr>
                <w:rFonts w:cs="Arial"/>
                <w:sz w:val="14"/>
                <w:szCs w:val="14"/>
              </w:rPr>
              <w:t>The Italian Association</w:t>
            </w:r>
          </w:p>
          <w:p w14:paraId="7522B1D2" w14:textId="77777777" w:rsidR="000A03B2" w:rsidRPr="00D033F1" w:rsidRDefault="000A03B2" w:rsidP="00CD5FE2">
            <w:pPr>
              <w:spacing w:line="140" w:lineRule="atLeast"/>
              <w:jc w:val="right"/>
              <w:rPr>
                <w:rFonts w:cs="Arial"/>
                <w:sz w:val="14"/>
                <w:szCs w:val="14"/>
              </w:rPr>
            </w:pPr>
            <w:r w:rsidRPr="00D033F1">
              <w:rPr>
                <w:rFonts w:cs="Arial"/>
                <w:sz w:val="14"/>
                <w:szCs w:val="14"/>
              </w:rPr>
              <w:t>of Chemical Engineering</w:t>
            </w:r>
          </w:p>
          <w:p w14:paraId="4F0CC5DE" w14:textId="47FDB2FC" w:rsidR="000A03B2" w:rsidRPr="00D033F1" w:rsidRDefault="000D0268" w:rsidP="00CD5FE2">
            <w:pPr>
              <w:spacing w:line="140" w:lineRule="atLeast"/>
              <w:jc w:val="right"/>
              <w:rPr>
                <w:rFonts w:cs="Arial"/>
                <w:sz w:val="13"/>
                <w:szCs w:val="13"/>
              </w:rPr>
            </w:pPr>
            <w:r w:rsidRPr="00D033F1">
              <w:rPr>
                <w:rFonts w:cs="Arial"/>
                <w:sz w:val="13"/>
                <w:szCs w:val="13"/>
              </w:rPr>
              <w:t>Online at www.cetjournal.it</w:t>
            </w:r>
          </w:p>
        </w:tc>
      </w:tr>
      <w:tr w:rsidR="000A03B2" w:rsidRPr="00D033F1" w14:paraId="2D1B7169" w14:textId="77777777" w:rsidTr="00DE264A">
        <w:trPr>
          <w:trHeight w:val="68"/>
          <w:jc w:val="center"/>
        </w:trPr>
        <w:tc>
          <w:tcPr>
            <w:tcW w:w="8789" w:type="dxa"/>
            <w:gridSpan w:val="2"/>
          </w:tcPr>
          <w:p w14:paraId="1D8DD3C9" w14:textId="06DCB7F6" w:rsidR="00AA7D26" w:rsidRPr="00D033F1" w:rsidRDefault="00AA7D26" w:rsidP="00AA7D26">
            <w:pPr>
              <w:ind w:left="-107"/>
              <w:outlineLvl w:val="2"/>
              <w:rPr>
                <w:rFonts w:ascii="Tahoma" w:hAnsi="Tahoma" w:cs="Tahoma"/>
                <w:bCs/>
                <w:color w:val="000000"/>
                <w:sz w:val="14"/>
                <w:szCs w:val="14"/>
                <w:lang w:eastAsia="it-IT"/>
              </w:rPr>
            </w:pPr>
            <w:r w:rsidRPr="00D033F1">
              <w:rPr>
                <w:rFonts w:ascii="Tahoma" w:hAnsi="Tahoma" w:cs="Tahoma"/>
                <w:iCs/>
                <w:color w:val="333333"/>
                <w:sz w:val="14"/>
                <w:szCs w:val="14"/>
                <w:lang w:eastAsia="it-IT"/>
              </w:rPr>
              <w:t>Guest Editors:</w:t>
            </w:r>
            <w:r w:rsidRPr="00D033F1">
              <w:rPr>
                <w:rFonts w:ascii="Tahoma" w:hAnsi="Tahoma" w:cs="Tahoma"/>
                <w:color w:val="000000"/>
                <w:sz w:val="14"/>
                <w:szCs w:val="14"/>
                <w:shd w:val="clear" w:color="auto" w:fill="FFFFFF"/>
              </w:rPr>
              <w:t xml:space="preserve"> </w:t>
            </w:r>
            <w:r w:rsidR="003A6FC6" w:rsidRPr="00D033F1">
              <w:rPr>
                <w:rFonts w:ascii="Tahoma" w:hAnsi="Tahoma" w:cs="Tahoma"/>
                <w:color w:val="000000"/>
                <w:sz w:val="14"/>
                <w:szCs w:val="14"/>
                <w:shd w:val="clear" w:color="auto" w:fill="FFFFFF"/>
              </w:rPr>
              <w:t xml:space="preserve">Laura Piazza, Mauro </w:t>
            </w:r>
            <w:proofErr w:type="spellStart"/>
            <w:r w:rsidR="003A6FC6" w:rsidRPr="00D033F1">
              <w:rPr>
                <w:rFonts w:ascii="Tahoma" w:hAnsi="Tahoma" w:cs="Tahoma"/>
                <w:color w:val="000000"/>
                <w:sz w:val="14"/>
                <w:szCs w:val="14"/>
                <w:shd w:val="clear" w:color="auto" w:fill="FFFFFF"/>
              </w:rPr>
              <w:t>Moresi</w:t>
            </w:r>
            <w:proofErr w:type="spellEnd"/>
            <w:r w:rsidR="003A6FC6" w:rsidRPr="00D033F1">
              <w:rPr>
                <w:rFonts w:ascii="Tahoma" w:hAnsi="Tahoma" w:cs="Tahoma"/>
                <w:color w:val="000000"/>
                <w:sz w:val="14"/>
                <w:szCs w:val="14"/>
                <w:shd w:val="clear" w:color="auto" w:fill="FFFFFF"/>
              </w:rPr>
              <w:t xml:space="preserve">, Francesco </w:t>
            </w:r>
            <w:proofErr w:type="spellStart"/>
            <w:r w:rsidR="003A6FC6" w:rsidRPr="00D033F1">
              <w:rPr>
                <w:rFonts w:ascii="Tahoma" w:hAnsi="Tahoma" w:cs="Tahoma"/>
                <w:color w:val="000000"/>
                <w:sz w:val="14"/>
                <w:szCs w:val="14"/>
                <w:shd w:val="clear" w:color="auto" w:fill="FFFFFF"/>
              </w:rPr>
              <w:t>Donsì</w:t>
            </w:r>
            <w:proofErr w:type="spellEnd"/>
          </w:p>
          <w:p w14:paraId="1B0F1814" w14:textId="617BA86D" w:rsidR="000A03B2" w:rsidRPr="00D033F1" w:rsidRDefault="00AA7D26" w:rsidP="00AA7D26">
            <w:pPr>
              <w:tabs>
                <w:tab w:val="left" w:pos="-108"/>
              </w:tabs>
              <w:spacing w:line="140" w:lineRule="atLeast"/>
              <w:ind w:left="-107"/>
              <w:jc w:val="left"/>
            </w:pPr>
            <w:r w:rsidRPr="00D033F1">
              <w:rPr>
                <w:rFonts w:ascii="Tahoma" w:hAnsi="Tahoma" w:cs="Tahoma"/>
                <w:iCs/>
                <w:color w:val="333333"/>
                <w:sz w:val="14"/>
                <w:szCs w:val="14"/>
                <w:lang w:eastAsia="it-IT"/>
              </w:rPr>
              <w:t xml:space="preserve">Copyright © 2023, AIDIC </w:t>
            </w:r>
            <w:proofErr w:type="spellStart"/>
            <w:r w:rsidRPr="00D033F1">
              <w:rPr>
                <w:rFonts w:ascii="Tahoma" w:hAnsi="Tahoma" w:cs="Tahoma"/>
                <w:iCs/>
                <w:color w:val="333333"/>
                <w:sz w:val="14"/>
                <w:szCs w:val="14"/>
                <w:lang w:eastAsia="it-IT"/>
              </w:rPr>
              <w:t>Servizi</w:t>
            </w:r>
            <w:proofErr w:type="spellEnd"/>
            <w:r w:rsidRPr="00D033F1">
              <w:rPr>
                <w:rFonts w:ascii="Tahoma" w:hAnsi="Tahoma" w:cs="Tahoma"/>
                <w:iCs/>
                <w:color w:val="333333"/>
                <w:sz w:val="14"/>
                <w:szCs w:val="14"/>
                <w:lang w:eastAsia="it-IT"/>
              </w:rPr>
              <w:t xml:space="preserve"> </w:t>
            </w:r>
            <w:proofErr w:type="spellStart"/>
            <w:r w:rsidRPr="00D033F1">
              <w:rPr>
                <w:rFonts w:ascii="Tahoma" w:hAnsi="Tahoma" w:cs="Tahoma"/>
                <w:iCs/>
                <w:color w:val="333333"/>
                <w:sz w:val="14"/>
                <w:szCs w:val="14"/>
                <w:lang w:eastAsia="it-IT"/>
              </w:rPr>
              <w:t>S.r.l</w:t>
            </w:r>
            <w:proofErr w:type="spellEnd"/>
            <w:r w:rsidRPr="00D033F1">
              <w:rPr>
                <w:rFonts w:ascii="Tahoma" w:hAnsi="Tahoma" w:cs="Tahoma"/>
                <w:iCs/>
                <w:color w:val="333333"/>
                <w:sz w:val="14"/>
                <w:szCs w:val="14"/>
                <w:lang w:eastAsia="it-IT"/>
              </w:rPr>
              <w:t>.</w:t>
            </w:r>
            <w:r w:rsidRPr="00D033F1">
              <w:rPr>
                <w:rFonts w:ascii="Tahoma" w:hAnsi="Tahoma" w:cs="Tahoma"/>
                <w:iCs/>
                <w:color w:val="333333"/>
                <w:sz w:val="14"/>
                <w:szCs w:val="14"/>
                <w:lang w:eastAsia="it-IT"/>
              </w:rPr>
              <w:br/>
            </w:r>
            <w:r w:rsidRPr="00D033F1">
              <w:rPr>
                <w:rFonts w:ascii="Tahoma" w:hAnsi="Tahoma" w:cs="Tahoma"/>
                <w:b/>
                <w:iCs/>
                <w:color w:val="000000"/>
                <w:sz w:val="14"/>
                <w:szCs w:val="14"/>
                <w:lang w:eastAsia="it-IT"/>
              </w:rPr>
              <w:t>ISBN</w:t>
            </w:r>
            <w:r w:rsidRPr="00D033F1">
              <w:rPr>
                <w:rFonts w:ascii="Tahoma" w:hAnsi="Tahoma" w:cs="Tahoma"/>
                <w:iCs/>
                <w:color w:val="000000"/>
                <w:sz w:val="14"/>
                <w:szCs w:val="14"/>
                <w:lang w:eastAsia="it-IT"/>
              </w:rPr>
              <w:t xml:space="preserve"> </w:t>
            </w:r>
            <w:r w:rsidR="008B7C03" w:rsidRPr="00D033F1">
              <w:rPr>
                <w:rFonts w:ascii="Tahoma" w:hAnsi="Tahoma" w:cs="Tahoma"/>
                <w:sz w:val="14"/>
                <w:szCs w:val="14"/>
              </w:rPr>
              <w:t>979-12-81206</w:t>
            </w:r>
            <w:r w:rsidRPr="00D033F1">
              <w:rPr>
                <w:rFonts w:ascii="Tahoma" w:hAnsi="Tahoma" w:cs="Tahoma"/>
                <w:sz w:val="14"/>
                <w:szCs w:val="14"/>
              </w:rPr>
              <w:t>-</w:t>
            </w:r>
            <w:r w:rsidR="00E33DD7" w:rsidRPr="00D033F1">
              <w:rPr>
                <w:rFonts w:ascii="Tahoma" w:hAnsi="Tahoma" w:cs="Tahoma"/>
                <w:sz w:val="14"/>
                <w:szCs w:val="14"/>
              </w:rPr>
              <w:t>0</w:t>
            </w:r>
            <w:r w:rsidR="003A6FC6" w:rsidRPr="00D033F1">
              <w:rPr>
                <w:rFonts w:ascii="Tahoma" w:hAnsi="Tahoma" w:cs="Tahoma"/>
                <w:sz w:val="14"/>
                <w:szCs w:val="14"/>
              </w:rPr>
              <w:t>1</w:t>
            </w:r>
            <w:r w:rsidRPr="00D033F1">
              <w:rPr>
                <w:rFonts w:ascii="Tahoma" w:hAnsi="Tahoma" w:cs="Tahoma"/>
                <w:sz w:val="14"/>
                <w:szCs w:val="14"/>
              </w:rPr>
              <w:t>-</w:t>
            </w:r>
            <w:r w:rsidR="003A6FC6" w:rsidRPr="00D033F1">
              <w:rPr>
                <w:rFonts w:ascii="Tahoma" w:hAnsi="Tahoma" w:cs="Tahoma"/>
                <w:sz w:val="14"/>
                <w:szCs w:val="14"/>
              </w:rPr>
              <w:t>4</w:t>
            </w:r>
            <w:r w:rsidRPr="00D033F1">
              <w:rPr>
                <w:rFonts w:ascii="Tahoma" w:hAnsi="Tahoma" w:cs="Tahoma"/>
                <w:iCs/>
                <w:color w:val="333333"/>
                <w:sz w:val="14"/>
                <w:szCs w:val="14"/>
                <w:lang w:eastAsia="it-IT"/>
              </w:rPr>
              <w:t xml:space="preserve">; </w:t>
            </w:r>
            <w:r w:rsidRPr="00D033F1">
              <w:rPr>
                <w:rFonts w:ascii="Tahoma" w:hAnsi="Tahoma" w:cs="Tahoma"/>
                <w:b/>
                <w:iCs/>
                <w:color w:val="333333"/>
                <w:sz w:val="14"/>
                <w:szCs w:val="14"/>
                <w:lang w:eastAsia="it-IT"/>
              </w:rPr>
              <w:t>ISSN</w:t>
            </w:r>
            <w:r w:rsidRPr="00D033F1">
              <w:rPr>
                <w:rFonts w:ascii="Tahoma" w:hAnsi="Tahoma" w:cs="Tahoma"/>
                <w:iCs/>
                <w:color w:val="333333"/>
                <w:sz w:val="14"/>
                <w:szCs w:val="14"/>
                <w:lang w:eastAsia="it-IT"/>
              </w:rPr>
              <w:t xml:space="preserve"> 2283-9216</w:t>
            </w:r>
          </w:p>
        </w:tc>
      </w:tr>
    </w:tbl>
    <w:p w14:paraId="2E667253" w14:textId="11F2FBE6" w:rsidR="00E978D0" w:rsidRPr="00D033F1" w:rsidRDefault="74A12998" w:rsidP="00E978D0">
      <w:pPr>
        <w:pStyle w:val="CETTitle"/>
        <w:rPr>
          <w:caps/>
        </w:rPr>
      </w:pPr>
      <w:r w:rsidRPr="00D033F1">
        <w:rPr>
          <w:caps/>
        </w:rPr>
        <w:t>Scientific research on the production of raw meat analogs from plant materials using the wet extrusion process</w:t>
      </w:r>
    </w:p>
    <w:p w14:paraId="0488FED2" w14:textId="316FB4E7" w:rsidR="00B57E6F" w:rsidRPr="00D033F1" w:rsidRDefault="006E01E3" w:rsidP="00B57E6F">
      <w:pPr>
        <w:pStyle w:val="CETAuthors"/>
      </w:pPr>
      <w:r w:rsidRPr="00D033F1">
        <w:t>Antanas Šarkinas</w:t>
      </w:r>
      <w:r w:rsidR="00ED42AE" w:rsidRPr="00D033F1">
        <w:rPr>
          <w:vertAlign w:val="superscript"/>
        </w:rPr>
        <w:t>*</w:t>
      </w:r>
      <w:r w:rsidR="00B57E6F" w:rsidRPr="00D033F1">
        <w:t xml:space="preserve">, </w:t>
      </w:r>
      <w:r w:rsidRPr="00D033F1">
        <w:t>Aelita Zabulionė, Lina Trakšelė, Alvija Šalaševičienė</w:t>
      </w:r>
      <w:r w:rsidR="00B57E6F" w:rsidRPr="00D033F1">
        <w:t xml:space="preserve"> </w:t>
      </w:r>
    </w:p>
    <w:p w14:paraId="3D72B0B0" w14:textId="1C374CD0" w:rsidR="00B57E6F" w:rsidRPr="00D033F1" w:rsidRDefault="00BE5CE5" w:rsidP="00B57E6F">
      <w:pPr>
        <w:pStyle w:val="CETAddress"/>
      </w:pPr>
      <w:r w:rsidRPr="00D033F1">
        <w:t>Kaunas University of Technology, Radvilėnu rd. 19, LT-50254 Kaunas, Lithuania</w:t>
      </w:r>
    </w:p>
    <w:p w14:paraId="73F1267A" w14:textId="436ED059" w:rsidR="00B57E6F" w:rsidRPr="00D033F1" w:rsidRDefault="00B57E6F" w:rsidP="00B57E6F">
      <w:pPr>
        <w:pStyle w:val="CETemail"/>
      </w:pPr>
      <w:r w:rsidRPr="00D033F1">
        <w:t xml:space="preserve"> </w:t>
      </w:r>
      <w:r w:rsidR="0031401C" w:rsidRPr="00D033F1">
        <w:t xml:space="preserve"> </w:t>
      </w:r>
      <w:r w:rsidR="00ED42AE" w:rsidRPr="00D033F1">
        <w:t xml:space="preserve">* </w:t>
      </w:r>
      <w:hyperlink r:id="rId10" w:history="1">
        <w:r w:rsidR="00F16568" w:rsidRPr="00D033F1">
          <w:rPr>
            <w:rStyle w:val="Hyperlink"/>
          </w:rPr>
          <w:t>antanas.sarkinas@ktu.lt</w:t>
        </w:r>
      </w:hyperlink>
      <w:r w:rsidR="00F16568" w:rsidRPr="00D033F1">
        <w:t xml:space="preserve"> </w:t>
      </w:r>
    </w:p>
    <w:p w14:paraId="2ACE37AD" w14:textId="12973905" w:rsidR="00F16568" w:rsidRPr="00D033F1" w:rsidRDefault="006B6371" w:rsidP="006B6371">
      <w:pPr>
        <w:pStyle w:val="CETBodytext"/>
        <w:rPr>
          <w:lang w:val="en-GB"/>
        </w:rPr>
      </w:pPr>
      <w:r w:rsidRPr="00D033F1">
        <w:rPr>
          <w:lang w:val="en-GB"/>
        </w:rPr>
        <w:t>New methods of raw material</w:t>
      </w:r>
      <w:r w:rsidR="008A1FBE" w:rsidRPr="00D033F1">
        <w:rPr>
          <w:lang w:val="en-GB"/>
        </w:rPr>
        <w:t xml:space="preserve"> </w:t>
      </w:r>
      <w:r w:rsidRPr="00D033F1">
        <w:rPr>
          <w:lang w:val="en-GB"/>
        </w:rPr>
        <w:t xml:space="preserve">processing </w:t>
      </w:r>
      <w:r w:rsidR="004E2C36" w:rsidRPr="00D033F1">
        <w:rPr>
          <w:lang w:val="en-GB"/>
        </w:rPr>
        <w:t xml:space="preserve">can </w:t>
      </w:r>
      <w:r w:rsidRPr="00D033F1">
        <w:rPr>
          <w:lang w:val="en-GB"/>
        </w:rPr>
        <w:t xml:space="preserve">increase the bioavailability of essential nutrients in the raw material and in the matrix of final </w:t>
      </w:r>
      <w:r w:rsidR="00F42384" w:rsidRPr="00D033F1">
        <w:rPr>
          <w:lang w:val="en-GB"/>
        </w:rPr>
        <w:t>products and</w:t>
      </w:r>
      <w:r w:rsidRPr="00D033F1">
        <w:rPr>
          <w:lang w:val="en-GB"/>
        </w:rPr>
        <w:t xml:space="preserve"> </w:t>
      </w:r>
      <w:r w:rsidR="008A1FBE" w:rsidRPr="00D033F1">
        <w:rPr>
          <w:lang w:val="en-GB"/>
        </w:rPr>
        <w:t>can</w:t>
      </w:r>
      <w:r w:rsidRPr="00D033F1">
        <w:rPr>
          <w:lang w:val="en-GB"/>
        </w:rPr>
        <w:t xml:space="preserve"> promote positive changes in the microbiota. The consumption of fibrous materials is constantly growing, new sources of </w:t>
      </w:r>
      <w:r w:rsidR="00D033F1" w:rsidRPr="00D033F1">
        <w:rPr>
          <w:lang w:val="en-GB"/>
        </w:rPr>
        <w:t>fibres</w:t>
      </w:r>
      <w:r w:rsidRPr="00D033F1">
        <w:rPr>
          <w:lang w:val="en-GB"/>
        </w:rPr>
        <w:t xml:space="preserve"> are being sought, </w:t>
      </w:r>
      <w:r w:rsidR="00D033F1" w:rsidRPr="00D033F1">
        <w:rPr>
          <w:lang w:val="en-GB"/>
        </w:rPr>
        <w:t>fibre</w:t>
      </w:r>
      <w:r w:rsidRPr="00D033F1">
        <w:rPr>
          <w:lang w:val="en-GB"/>
        </w:rPr>
        <w:t>-enriched food matrices are being developed, and consumer acceptability is being assessed.</w:t>
      </w:r>
      <w:r w:rsidR="00D033F1">
        <w:rPr>
          <w:lang w:val="en-GB"/>
        </w:rPr>
        <w:t xml:space="preserve"> </w:t>
      </w:r>
      <w:r w:rsidRPr="00D033F1">
        <w:rPr>
          <w:lang w:val="en-GB"/>
        </w:rPr>
        <w:t xml:space="preserve">The aim of this study is to </w:t>
      </w:r>
      <w:r w:rsidR="00D033F1" w:rsidRPr="00D033F1">
        <w:rPr>
          <w:lang w:val="en-GB"/>
        </w:rPr>
        <w:t>analyse</w:t>
      </w:r>
      <w:r w:rsidRPr="00D033F1">
        <w:rPr>
          <w:lang w:val="en-GB"/>
        </w:rPr>
        <w:t xml:space="preserve"> the possibilities of applying innovative wet extrusion technology </w:t>
      </w:r>
      <w:r w:rsidR="000B2CBE" w:rsidRPr="00D033F1">
        <w:rPr>
          <w:lang w:val="en-GB"/>
        </w:rPr>
        <w:t>to produce</w:t>
      </w:r>
      <w:r w:rsidRPr="00D033F1">
        <w:rPr>
          <w:lang w:val="en-GB"/>
        </w:rPr>
        <w:t xml:space="preserve"> </w:t>
      </w:r>
      <w:r w:rsidR="0085318A" w:rsidRPr="00D033F1">
        <w:rPr>
          <w:lang w:val="en-GB"/>
        </w:rPr>
        <w:t xml:space="preserve">raw </w:t>
      </w:r>
      <w:r w:rsidRPr="00D033F1">
        <w:rPr>
          <w:lang w:val="en-GB"/>
        </w:rPr>
        <w:t xml:space="preserve">meat </w:t>
      </w:r>
      <w:proofErr w:type="spellStart"/>
      <w:r w:rsidRPr="00D033F1">
        <w:rPr>
          <w:lang w:val="en-GB"/>
        </w:rPr>
        <w:t>analogs</w:t>
      </w:r>
      <w:proofErr w:type="spellEnd"/>
      <w:r w:rsidRPr="00D033F1">
        <w:rPr>
          <w:lang w:val="en-GB"/>
        </w:rPr>
        <w:t xml:space="preserve"> by composing products with optimal composition and sensory properties, testing a new, non-thermal high-pressure processing preservation method.</w:t>
      </w:r>
      <w:r w:rsidR="008A1FBE" w:rsidRPr="00D033F1">
        <w:rPr>
          <w:lang w:val="en-GB"/>
        </w:rPr>
        <w:t xml:space="preserve"> </w:t>
      </w:r>
      <w:r w:rsidRPr="00D033F1">
        <w:rPr>
          <w:lang w:val="en-GB"/>
        </w:rPr>
        <w:t>When developing models for the processing of matrices of plant and animal raw materials using high-pressure technology, for varying parameters of pressure, time, packaging and duration, it was established that the high-pressure exposure model must be selected taking into account the composition and properties of the product, the purposeful application of other microorganism</w:t>
      </w:r>
      <w:r w:rsidR="00E6652F" w:rsidRPr="00D033F1">
        <w:rPr>
          <w:lang w:val="en-GB"/>
        </w:rPr>
        <w:t xml:space="preserve"> </w:t>
      </w:r>
      <w:r w:rsidRPr="00D033F1">
        <w:rPr>
          <w:lang w:val="en-GB"/>
        </w:rPr>
        <w:t>inhibiting factors to achieve synergistic action, because exposure to high pressure alone does not ensure the destruction of bacteria in a model system.</w:t>
      </w:r>
      <w:r w:rsidR="008A1FBE" w:rsidRPr="00D033F1">
        <w:rPr>
          <w:lang w:val="en-GB"/>
        </w:rPr>
        <w:t xml:space="preserve"> </w:t>
      </w:r>
      <w:r w:rsidR="000B2CBE" w:rsidRPr="00D033F1">
        <w:rPr>
          <w:lang w:val="en-GB"/>
        </w:rPr>
        <w:t>To</w:t>
      </w:r>
      <w:r w:rsidRPr="00D033F1">
        <w:rPr>
          <w:lang w:val="en-GB"/>
        </w:rPr>
        <w:t xml:space="preserve"> create matrixes of raw materials of balanced composition of vegetable raw material, berry </w:t>
      </w:r>
      <w:r w:rsidR="00A4510A" w:rsidRPr="00D033F1">
        <w:rPr>
          <w:lang w:val="en-GB"/>
        </w:rPr>
        <w:t>press-cakes</w:t>
      </w:r>
      <w:r w:rsidRPr="00D033F1">
        <w:rPr>
          <w:lang w:val="en-GB"/>
        </w:rPr>
        <w:t xml:space="preserve"> and meat analogues of legume </w:t>
      </w:r>
      <w:r w:rsidR="002339ED" w:rsidRPr="00D033F1">
        <w:rPr>
          <w:lang w:val="en-GB"/>
        </w:rPr>
        <w:t>flour</w:t>
      </w:r>
      <w:r w:rsidRPr="00D033F1">
        <w:rPr>
          <w:lang w:val="en-GB"/>
        </w:rPr>
        <w:t xml:space="preserve">, five </w:t>
      </w:r>
      <w:r w:rsidR="002339ED" w:rsidRPr="00D033F1">
        <w:rPr>
          <w:lang w:val="en-GB"/>
        </w:rPr>
        <w:t>variations</w:t>
      </w:r>
      <w:r w:rsidRPr="00D033F1">
        <w:rPr>
          <w:lang w:val="en-GB"/>
        </w:rPr>
        <w:t xml:space="preserve"> of balanced composition and nutritional value were created based on beetroot, pumpkin, carrot, black currant, Jerusalem artichoke and legume m</w:t>
      </w:r>
      <w:r w:rsidR="002339ED" w:rsidRPr="00D033F1">
        <w:rPr>
          <w:lang w:val="en-GB"/>
        </w:rPr>
        <w:t>atrix</w:t>
      </w:r>
      <w:r w:rsidR="00F42384" w:rsidRPr="00D033F1">
        <w:rPr>
          <w:lang w:val="en-GB"/>
        </w:rPr>
        <w:t>.</w:t>
      </w:r>
    </w:p>
    <w:p w14:paraId="1A792D64" w14:textId="77777777" w:rsidR="00F16568" w:rsidRPr="00D033F1" w:rsidRDefault="00F16568" w:rsidP="00F16568">
      <w:pPr>
        <w:pStyle w:val="CETBodytext"/>
        <w:rPr>
          <w:lang w:val="en-GB"/>
        </w:rPr>
      </w:pPr>
    </w:p>
    <w:p w14:paraId="65C1F3C7" w14:textId="14952735" w:rsidR="00F16568" w:rsidRPr="00D033F1" w:rsidRDefault="001856C1" w:rsidP="00E1529F">
      <w:pPr>
        <w:pStyle w:val="CETHeading1"/>
        <w:numPr>
          <w:ilvl w:val="0"/>
          <w:numId w:val="0"/>
        </w:numPr>
        <w:rPr>
          <w:lang w:val="en-GB"/>
        </w:rPr>
      </w:pPr>
      <w:r w:rsidRPr="00D033F1">
        <w:rPr>
          <w:lang w:val="en-GB"/>
        </w:rPr>
        <w:t>Introduction</w:t>
      </w:r>
    </w:p>
    <w:p w14:paraId="3C8B9AF2" w14:textId="77777777" w:rsidR="00ED734C" w:rsidRPr="00D033F1" w:rsidRDefault="00ED734C" w:rsidP="00ED734C">
      <w:pPr>
        <w:pStyle w:val="CETBodytext"/>
        <w:rPr>
          <w:lang w:val="en-GB"/>
        </w:rPr>
      </w:pPr>
    </w:p>
    <w:p w14:paraId="52C3FBD2" w14:textId="3837F312" w:rsidR="00ED734C" w:rsidRPr="00D033F1" w:rsidRDefault="00ED734C" w:rsidP="00ED734C">
      <w:pPr>
        <w:pStyle w:val="CETBodytext"/>
        <w:rPr>
          <w:lang w:val="en-GB"/>
        </w:rPr>
      </w:pPr>
      <w:r w:rsidRPr="00D033F1">
        <w:rPr>
          <w:lang w:val="en-GB"/>
        </w:rPr>
        <w:t xml:space="preserve">The purpose of this study is to </w:t>
      </w:r>
      <w:r w:rsidR="00D033F1" w:rsidRPr="00D033F1">
        <w:rPr>
          <w:lang w:val="en-GB"/>
        </w:rPr>
        <w:t>analyse</w:t>
      </w:r>
      <w:r w:rsidRPr="00D033F1">
        <w:rPr>
          <w:lang w:val="en-GB"/>
        </w:rPr>
        <w:t xml:space="preserve"> the possibilities of applying innovative wet extrusion technology </w:t>
      </w:r>
      <w:r w:rsidR="00DF2473" w:rsidRPr="00D033F1">
        <w:rPr>
          <w:lang w:val="en-GB"/>
        </w:rPr>
        <w:t>to produce</w:t>
      </w:r>
      <w:r w:rsidRPr="00D033F1">
        <w:rPr>
          <w:lang w:val="en-GB"/>
        </w:rPr>
        <w:t xml:space="preserve"> meat analogues</w:t>
      </w:r>
      <w:r w:rsidR="002D069E" w:rsidRPr="00D033F1">
        <w:rPr>
          <w:lang w:val="en-GB"/>
        </w:rPr>
        <w:t>.</w:t>
      </w:r>
      <w:r w:rsidRPr="00D033F1">
        <w:rPr>
          <w:lang w:val="en-GB"/>
        </w:rPr>
        <w:t xml:space="preserve"> </w:t>
      </w:r>
      <w:r w:rsidR="002D069E" w:rsidRPr="00D033F1">
        <w:rPr>
          <w:lang w:val="en-GB"/>
        </w:rPr>
        <w:t xml:space="preserve">Vegetable and berry press-cakes were used as a source of soluble and insoluble </w:t>
      </w:r>
      <w:r w:rsidR="00D033F1" w:rsidRPr="00D033F1">
        <w:rPr>
          <w:lang w:val="en-GB"/>
        </w:rPr>
        <w:t>fibre</w:t>
      </w:r>
      <w:r w:rsidR="002D069E" w:rsidRPr="00D033F1">
        <w:rPr>
          <w:lang w:val="en-GB"/>
        </w:rPr>
        <w:t xml:space="preserve"> and other biologically active substances, combining them with protein matrices, </w:t>
      </w:r>
      <w:r w:rsidRPr="00D033F1">
        <w:rPr>
          <w:lang w:val="en-GB"/>
        </w:rPr>
        <w:t>composing products with optimal composition and sensory properties, testing the high-pressure preservation method</w:t>
      </w:r>
      <w:r w:rsidR="002D069E" w:rsidRPr="00D033F1">
        <w:rPr>
          <w:lang w:val="en-GB"/>
        </w:rPr>
        <w:t>.</w:t>
      </w:r>
      <w:r w:rsidRPr="00D033F1">
        <w:rPr>
          <w:lang w:val="en-GB"/>
        </w:rPr>
        <w:t xml:space="preserve"> It is a preservation method in which harmful microorganisms are inactivated by pressure at a low temperature (&lt;45 °C), so that the effect on taste, texture, </w:t>
      </w:r>
      <w:r w:rsidR="00DF2473" w:rsidRPr="00D033F1">
        <w:rPr>
          <w:lang w:val="en-GB"/>
        </w:rPr>
        <w:t>appearance,</w:t>
      </w:r>
      <w:r w:rsidRPr="00D033F1">
        <w:rPr>
          <w:lang w:val="en-GB"/>
        </w:rPr>
        <w:t xml:space="preserve"> or nutritional value is minimal</w:t>
      </w:r>
      <w:r w:rsidR="00FF5AFF" w:rsidRPr="00D033F1">
        <w:rPr>
          <w:lang w:val="en-GB"/>
        </w:rPr>
        <w:t xml:space="preserve"> (Hite, 1899).</w:t>
      </w:r>
      <w:r w:rsidRPr="00D033F1">
        <w:rPr>
          <w:lang w:val="en-GB"/>
        </w:rPr>
        <w:t xml:space="preserve"> </w:t>
      </w:r>
    </w:p>
    <w:p w14:paraId="43A09330" w14:textId="77777777" w:rsidR="00ED734C" w:rsidRPr="00D033F1" w:rsidRDefault="00ED734C" w:rsidP="00ED734C">
      <w:pPr>
        <w:pStyle w:val="CETBodytext"/>
        <w:rPr>
          <w:lang w:val="en-GB"/>
        </w:rPr>
      </w:pPr>
    </w:p>
    <w:p w14:paraId="223C0A1E" w14:textId="497BA787" w:rsidR="00ED734C" w:rsidRPr="00D033F1" w:rsidRDefault="00ED734C" w:rsidP="00ED734C">
      <w:pPr>
        <w:pStyle w:val="CETBodytext"/>
        <w:rPr>
          <w:lang w:val="en-GB"/>
        </w:rPr>
      </w:pPr>
      <w:r w:rsidRPr="00D033F1">
        <w:rPr>
          <w:lang w:val="en-GB"/>
        </w:rPr>
        <w:t xml:space="preserve">This technology is considered one of the best innovations in food processing in 50 years </w:t>
      </w:r>
      <w:r w:rsidR="001F2B79" w:rsidRPr="00D033F1">
        <w:rPr>
          <w:lang w:val="en-GB"/>
        </w:rPr>
        <w:t>(Dunne</w:t>
      </w:r>
      <w:r w:rsidR="003E0799">
        <w:rPr>
          <w:lang w:val="en-GB"/>
        </w:rPr>
        <w:t>,</w:t>
      </w:r>
      <w:r w:rsidR="00205327" w:rsidRPr="00D033F1">
        <w:rPr>
          <w:lang w:val="en-GB"/>
        </w:rPr>
        <w:t xml:space="preserve"> </w:t>
      </w:r>
      <w:r w:rsidR="00437C83" w:rsidRPr="00D033F1">
        <w:rPr>
          <w:lang w:val="en-GB"/>
        </w:rPr>
        <w:t>2005).</w:t>
      </w:r>
      <w:r w:rsidRPr="00D033F1">
        <w:rPr>
          <w:lang w:val="en-GB"/>
        </w:rPr>
        <w:t xml:space="preserve"> </w:t>
      </w:r>
      <w:r w:rsidR="00437C83" w:rsidRPr="00D033F1">
        <w:rPr>
          <w:lang w:val="en-GB"/>
        </w:rPr>
        <w:t xml:space="preserve"> </w:t>
      </w:r>
      <w:r w:rsidRPr="00D033F1">
        <w:rPr>
          <w:lang w:val="en-GB"/>
        </w:rPr>
        <w:t xml:space="preserve">High pressure treatment is effective in inactivating </w:t>
      </w:r>
      <w:r w:rsidRPr="00D033F1">
        <w:rPr>
          <w:i/>
          <w:iCs/>
          <w:lang w:val="en-GB"/>
        </w:rPr>
        <w:t>E. coli, Salmonella</w:t>
      </w:r>
      <w:r w:rsidR="003E0799">
        <w:rPr>
          <w:i/>
          <w:iCs/>
          <w:lang w:val="en-GB"/>
        </w:rPr>
        <w:t xml:space="preserve"> spp.</w:t>
      </w:r>
      <w:r w:rsidRPr="00D033F1">
        <w:rPr>
          <w:lang w:val="en-GB"/>
        </w:rPr>
        <w:t xml:space="preserve"> and </w:t>
      </w:r>
      <w:r w:rsidRPr="00D033F1">
        <w:rPr>
          <w:i/>
          <w:iCs/>
          <w:lang w:val="en-GB"/>
        </w:rPr>
        <w:t>Vibrio</w:t>
      </w:r>
      <w:r w:rsidR="003E0799">
        <w:rPr>
          <w:i/>
          <w:iCs/>
          <w:lang w:val="en-GB"/>
        </w:rPr>
        <w:t xml:space="preserve"> spp.</w:t>
      </w:r>
      <w:r w:rsidRPr="00D033F1">
        <w:rPr>
          <w:lang w:val="en-GB"/>
        </w:rPr>
        <w:t xml:space="preserve">, yeasts, </w:t>
      </w:r>
      <w:r w:rsidR="003E0799" w:rsidRPr="00D033F1">
        <w:rPr>
          <w:lang w:val="en-GB"/>
        </w:rPr>
        <w:t>moulds</w:t>
      </w:r>
      <w:r w:rsidRPr="00D033F1">
        <w:rPr>
          <w:lang w:val="en-GB"/>
        </w:rPr>
        <w:t xml:space="preserve"> and extending shelf life </w:t>
      </w:r>
      <w:r w:rsidR="0032373E" w:rsidRPr="00D033F1">
        <w:rPr>
          <w:lang w:val="en-GB"/>
        </w:rPr>
        <w:t>(Hayman et</w:t>
      </w:r>
      <w:r w:rsidR="00205327" w:rsidRPr="00D033F1">
        <w:rPr>
          <w:lang w:val="en-GB"/>
        </w:rPr>
        <w:t xml:space="preserve"> </w:t>
      </w:r>
      <w:r w:rsidR="0032373E" w:rsidRPr="00D033F1">
        <w:rPr>
          <w:lang w:val="en-GB"/>
        </w:rPr>
        <w:t>al.</w:t>
      </w:r>
      <w:r w:rsidR="00205327" w:rsidRPr="00D033F1">
        <w:rPr>
          <w:lang w:val="en-GB"/>
        </w:rPr>
        <w:t>,</w:t>
      </w:r>
      <w:r w:rsidR="0032373E" w:rsidRPr="00D033F1">
        <w:rPr>
          <w:lang w:val="en-GB"/>
        </w:rPr>
        <w:t xml:space="preserve"> 2004; Ahn</w:t>
      </w:r>
      <w:r w:rsidR="00205327" w:rsidRPr="00D033F1">
        <w:rPr>
          <w:lang w:val="en-GB"/>
        </w:rPr>
        <w:t xml:space="preserve"> et al.,</w:t>
      </w:r>
      <w:r w:rsidR="0032373E" w:rsidRPr="00D033F1">
        <w:rPr>
          <w:lang w:val="en-GB"/>
        </w:rPr>
        <w:t xml:space="preserve"> 2007)</w:t>
      </w:r>
      <w:r w:rsidRPr="00D033F1">
        <w:rPr>
          <w:lang w:val="en-GB"/>
        </w:rPr>
        <w:t xml:space="preserve">. </w:t>
      </w:r>
    </w:p>
    <w:p w14:paraId="745CD891" w14:textId="77777777" w:rsidR="00ED734C" w:rsidRPr="00D033F1" w:rsidRDefault="00ED734C" w:rsidP="00ED734C">
      <w:pPr>
        <w:pStyle w:val="CETBodytext"/>
        <w:rPr>
          <w:lang w:val="en-GB"/>
        </w:rPr>
      </w:pPr>
    </w:p>
    <w:p w14:paraId="28ED314E" w14:textId="27D6B4CB" w:rsidR="00ED734C" w:rsidRPr="00D033F1" w:rsidRDefault="00ED734C" w:rsidP="00ED734C">
      <w:pPr>
        <w:pStyle w:val="CETBodytext"/>
        <w:rPr>
          <w:lang w:val="en-GB"/>
        </w:rPr>
      </w:pPr>
      <w:r w:rsidRPr="00D033F1">
        <w:rPr>
          <w:lang w:val="en-GB"/>
        </w:rPr>
        <w:t xml:space="preserve">Gram-positive bacteria are more resistant than gram-negative, </w:t>
      </w:r>
      <w:proofErr w:type="gramStart"/>
      <w:r w:rsidRPr="00D033F1">
        <w:rPr>
          <w:lang w:val="en-GB"/>
        </w:rPr>
        <w:t>larger</w:t>
      </w:r>
      <w:proofErr w:type="gramEnd"/>
      <w:r w:rsidRPr="00D033F1">
        <w:rPr>
          <w:lang w:val="en-GB"/>
        </w:rPr>
        <w:t xml:space="preserve"> and more complex organisms are easier to inactivate </w:t>
      </w:r>
      <w:r w:rsidR="00437C83" w:rsidRPr="00D033F1">
        <w:rPr>
          <w:lang w:val="en-GB"/>
        </w:rPr>
        <w:t>(</w:t>
      </w:r>
      <w:r w:rsidR="003E0799" w:rsidRPr="00D033F1">
        <w:rPr>
          <w:lang w:val="en-GB"/>
        </w:rPr>
        <w:t>Hite</w:t>
      </w:r>
      <w:r w:rsidR="003E0799">
        <w:rPr>
          <w:lang w:val="en-GB"/>
        </w:rPr>
        <w:t>,</w:t>
      </w:r>
      <w:r w:rsidR="003E0799" w:rsidRPr="00D033F1">
        <w:rPr>
          <w:lang w:val="en-GB"/>
        </w:rPr>
        <w:t xml:space="preserve"> 1899</w:t>
      </w:r>
      <w:r w:rsidR="00437C83" w:rsidRPr="00D033F1">
        <w:rPr>
          <w:lang w:val="en-GB"/>
        </w:rPr>
        <w:t xml:space="preserve">). </w:t>
      </w:r>
      <w:r w:rsidRPr="00D033F1">
        <w:rPr>
          <w:i/>
          <w:iCs/>
          <w:lang w:val="en-GB"/>
        </w:rPr>
        <w:t>Clostridium</w:t>
      </w:r>
      <w:r w:rsidRPr="00D033F1">
        <w:rPr>
          <w:lang w:val="en-GB"/>
        </w:rPr>
        <w:t xml:space="preserve"> or </w:t>
      </w:r>
      <w:r w:rsidRPr="00D033F1">
        <w:rPr>
          <w:i/>
          <w:iCs/>
          <w:lang w:val="en-GB"/>
        </w:rPr>
        <w:t>Bacillus</w:t>
      </w:r>
      <w:r w:rsidRPr="00D033F1">
        <w:rPr>
          <w:lang w:val="en-GB"/>
        </w:rPr>
        <w:t xml:space="preserve"> spores can also be inactivated by pressure, and sterility is achieved with lower thermal effects </w:t>
      </w:r>
      <w:r w:rsidR="009316C1" w:rsidRPr="00D033F1">
        <w:rPr>
          <w:lang w:val="en-GB"/>
        </w:rPr>
        <w:t>(</w:t>
      </w:r>
      <w:proofErr w:type="spellStart"/>
      <w:r w:rsidR="009316C1" w:rsidRPr="00D033F1">
        <w:rPr>
          <w:lang w:val="en-GB"/>
        </w:rPr>
        <w:t>Margosch</w:t>
      </w:r>
      <w:proofErr w:type="spellEnd"/>
      <w:r w:rsidR="009316C1" w:rsidRPr="00D033F1">
        <w:rPr>
          <w:lang w:val="en-GB"/>
        </w:rPr>
        <w:t xml:space="preserve"> et.al., 2006; Black et.al., 2007)</w:t>
      </w:r>
      <w:r w:rsidRPr="00D033F1">
        <w:rPr>
          <w:lang w:val="en-GB"/>
        </w:rPr>
        <w:t xml:space="preserve">, only a longer duration of </w:t>
      </w:r>
      <w:r w:rsidR="003E0799" w:rsidRPr="00D033F1">
        <w:rPr>
          <w:lang w:val="en-GB"/>
        </w:rPr>
        <w:t>higher-pressure</w:t>
      </w:r>
      <w:r w:rsidRPr="00D033F1">
        <w:rPr>
          <w:lang w:val="en-GB"/>
        </w:rPr>
        <w:t xml:space="preserve"> regime is required </w:t>
      </w:r>
      <w:r w:rsidR="00626C2B" w:rsidRPr="00D033F1">
        <w:rPr>
          <w:lang w:val="en-GB"/>
        </w:rPr>
        <w:t xml:space="preserve">(Reddy et.al., 2006; </w:t>
      </w:r>
      <w:proofErr w:type="spellStart"/>
      <w:r w:rsidR="00626C2B" w:rsidRPr="00D033F1">
        <w:rPr>
          <w:lang w:val="en-GB"/>
        </w:rPr>
        <w:t>Setlow</w:t>
      </w:r>
      <w:proofErr w:type="spellEnd"/>
      <w:r w:rsidR="003E0799">
        <w:rPr>
          <w:lang w:val="en-GB"/>
        </w:rPr>
        <w:t>,</w:t>
      </w:r>
      <w:r w:rsidR="00626C2B" w:rsidRPr="00D033F1">
        <w:rPr>
          <w:lang w:val="en-GB"/>
        </w:rPr>
        <w:t xml:space="preserve"> 2008). </w:t>
      </w:r>
    </w:p>
    <w:p w14:paraId="2E895647" w14:textId="77777777" w:rsidR="00ED734C" w:rsidRPr="00D033F1" w:rsidRDefault="00ED734C" w:rsidP="00ED734C">
      <w:pPr>
        <w:pStyle w:val="CETBodytext"/>
        <w:rPr>
          <w:lang w:val="en-GB"/>
        </w:rPr>
      </w:pPr>
    </w:p>
    <w:p w14:paraId="597A550B" w14:textId="0166604A" w:rsidR="00ED734C" w:rsidRPr="00D033F1" w:rsidRDefault="001A1E6E" w:rsidP="00ED734C">
      <w:pPr>
        <w:pStyle w:val="CETBodytext"/>
        <w:rPr>
          <w:lang w:val="en-GB"/>
        </w:rPr>
      </w:pPr>
      <w:r w:rsidRPr="00D033F1">
        <w:rPr>
          <w:lang w:val="en-GB"/>
        </w:rPr>
        <w:t>To</w:t>
      </w:r>
      <w:r w:rsidR="00ED734C" w:rsidRPr="00D033F1">
        <w:rPr>
          <w:lang w:val="en-GB"/>
        </w:rPr>
        <w:t xml:space="preserve"> eliminate spores at high pressure, the process can be divided into two stages, as in the case of </w:t>
      </w:r>
      <w:r w:rsidR="00D033F1" w:rsidRPr="00D033F1">
        <w:rPr>
          <w:lang w:val="en-GB"/>
        </w:rPr>
        <w:t>tyndallisation</w:t>
      </w:r>
      <w:r w:rsidR="00ED734C" w:rsidRPr="00D033F1">
        <w:rPr>
          <w:lang w:val="en-GB"/>
        </w:rPr>
        <w:t xml:space="preserve">, the first effect at lower pressure promotes the germination of spores, then the germinated spores are inactivated </w:t>
      </w:r>
      <w:r w:rsidR="00A342AE" w:rsidRPr="00D033F1">
        <w:rPr>
          <w:lang w:val="en-GB"/>
        </w:rPr>
        <w:t>(</w:t>
      </w:r>
      <w:r w:rsidR="00A342AE" w:rsidRPr="00D033F1">
        <w:rPr>
          <w:rStyle w:val="normaltextrun"/>
          <w:color w:val="000000"/>
          <w:shd w:val="clear" w:color="auto" w:fill="FFFFFF"/>
          <w:lang w:val="en-GB"/>
        </w:rPr>
        <w:t xml:space="preserve">Reddy </w:t>
      </w:r>
      <w:r w:rsidR="00E1273F" w:rsidRPr="00D033F1">
        <w:rPr>
          <w:rStyle w:val="normaltextrun"/>
          <w:color w:val="000000"/>
          <w:shd w:val="clear" w:color="auto" w:fill="FFFFFF"/>
          <w:lang w:val="en-GB"/>
        </w:rPr>
        <w:t>et.al., 2006)</w:t>
      </w:r>
      <w:r w:rsidR="00ED734C" w:rsidRPr="00D033F1">
        <w:rPr>
          <w:lang w:val="en-GB"/>
        </w:rPr>
        <w:t xml:space="preserve">. Microorganisms with stiffer membranes are more sensitive to pressure </w:t>
      </w:r>
      <w:r w:rsidR="00E1273F" w:rsidRPr="00D033F1">
        <w:rPr>
          <w:lang w:val="en-GB"/>
        </w:rPr>
        <w:t>(</w:t>
      </w:r>
      <w:r w:rsidR="00E1273F" w:rsidRPr="00D033F1">
        <w:rPr>
          <w:rStyle w:val="normaltextrun"/>
          <w:color w:val="000000"/>
          <w:shd w:val="clear" w:color="auto" w:fill="FFFFFF"/>
          <w:lang w:val="en-GB"/>
        </w:rPr>
        <w:t>Ritz et.al., 200</w:t>
      </w:r>
      <w:r w:rsidR="00181602" w:rsidRPr="00D033F1">
        <w:rPr>
          <w:rStyle w:val="normaltextrun"/>
          <w:color w:val="000000"/>
          <w:shd w:val="clear" w:color="auto" w:fill="FFFFFF"/>
          <w:lang w:val="en-GB"/>
        </w:rPr>
        <w:t>2)</w:t>
      </w:r>
      <w:r w:rsidR="00ED734C" w:rsidRPr="00D033F1">
        <w:rPr>
          <w:lang w:val="en-GB"/>
        </w:rPr>
        <w:t xml:space="preserve">. </w:t>
      </w:r>
      <w:r w:rsidR="001D165E" w:rsidRPr="00D033F1">
        <w:rPr>
          <w:lang w:val="en-GB"/>
        </w:rPr>
        <w:lastRenderedPageBreak/>
        <w:t>U</w:t>
      </w:r>
      <w:r w:rsidR="00ED734C" w:rsidRPr="00D033F1">
        <w:rPr>
          <w:lang w:val="en-GB"/>
        </w:rPr>
        <w:t xml:space="preserve">nder pressure the cell area and volume increase due to denaturation of membrane proteins or changes in lipids </w:t>
      </w:r>
      <w:r w:rsidR="00A555C8" w:rsidRPr="00D033F1">
        <w:rPr>
          <w:lang w:val="en-GB"/>
        </w:rPr>
        <w:t>(</w:t>
      </w:r>
      <w:proofErr w:type="spellStart"/>
      <w:r w:rsidR="00A555C8" w:rsidRPr="00D033F1">
        <w:rPr>
          <w:lang w:val="en-GB"/>
        </w:rPr>
        <w:t>Yaldagard</w:t>
      </w:r>
      <w:proofErr w:type="spellEnd"/>
      <w:r w:rsidR="00A555C8" w:rsidRPr="00D033F1">
        <w:rPr>
          <w:lang w:val="en-GB"/>
        </w:rPr>
        <w:t xml:space="preserve"> </w:t>
      </w:r>
      <w:r w:rsidR="00092891" w:rsidRPr="00D033F1">
        <w:rPr>
          <w:lang w:val="en-GB"/>
        </w:rPr>
        <w:t xml:space="preserve">et al., </w:t>
      </w:r>
      <w:r w:rsidR="00A555C8" w:rsidRPr="00D033F1">
        <w:rPr>
          <w:lang w:val="en-GB"/>
        </w:rPr>
        <w:t xml:space="preserve">2008; </w:t>
      </w:r>
      <w:proofErr w:type="spellStart"/>
      <w:r w:rsidR="00A555C8" w:rsidRPr="00D033F1">
        <w:rPr>
          <w:lang w:val="en-GB"/>
        </w:rPr>
        <w:t>Moussa</w:t>
      </w:r>
      <w:r w:rsidR="00092891" w:rsidRPr="00D033F1">
        <w:rPr>
          <w:lang w:val="en-GB"/>
        </w:rPr>
        <w:t>et</w:t>
      </w:r>
      <w:proofErr w:type="spellEnd"/>
      <w:r w:rsidR="00092891" w:rsidRPr="00D033F1">
        <w:rPr>
          <w:lang w:val="en-GB"/>
        </w:rPr>
        <w:t xml:space="preserve"> al.</w:t>
      </w:r>
      <w:r w:rsidR="00A555C8" w:rsidRPr="00D033F1">
        <w:rPr>
          <w:lang w:val="en-GB"/>
        </w:rPr>
        <w:t xml:space="preserve">, 2006; </w:t>
      </w:r>
      <w:proofErr w:type="spellStart"/>
      <w:r w:rsidR="00A555C8" w:rsidRPr="00D033F1">
        <w:rPr>
          <w:lang w:val="en-GB"/>
        </w:rPr>
        <w:t>Heremans</w:t>
      </w:r>
      <w:proofErr w:type="spellEnd"/>
      <w:r w:rsidR="00A555C8" w:rsidRPr="00D033F1">
        <w:rPr>
          <w:lang w:val="en-GB"/>
        </w:rPr>
        <w:t xml:space="preserve"> 2005), </w:t>
      </w:r>
      <w:r w:rsidR="00ED734C" w:rsidRPr="00D033F1">
        <w:rPr>
          <w:lang w:val="en-GB"/>
        </w:rPr>
        <w:t xml:space="preserve">which likely results in ion leakage from the cell </w:t>
      </w:r>
      <w:r w:rsidR="003702FF" w:rsidRPr="00D033F1">
        <w:rPr>
          <w:lang w:val="en-GB"/>
        </w:rPr>
        <w:t>(</w:t>
      </w:r>
      <w:proofErr w:type="spellStart"/>
      <w:r w:rsidR="003702FF" w:rsidRPr="00D033F1">
        <w:rPr>
          <w:lang w:val="en-GB"/>
        </w:rPr>
        <w:t>Tholozan</w:t>
      </w:r>
      <w:proofErr w:type="spellEnd"/>
      <w:r w:rsidR="003702FF" w:rsidRPr="00D033F1">
        <w:rPr>
          <w:lang w:val="en-GB"/>
        </w:rPr>
        <w:t xml:space="preserve"> et.al., 2000).</w:t>
      </w:r>
      <w:r w:rsidR="00ED734C" w:rsidRPr="00D033F1">
        <w:rPr>
          <w:lang w:val="en-GB"/>
        </w:rPr>
        <w:t xml:space="preserve"> The mechanism of inactivation of yeast and microscopic fungi by high pressure is analogous </w:t>
      </w:r>
      <w:r w:rsidR="00F55E68" w:rsidRPr="00D033F1">
        <w:rPr>
          <w:lang w:val="en-GB"/>
        </w:rPr>
        <w:t>(</w:t>
      </w:r>
      <w:proofErr w:type="spellStart"/>
      <w:r w:rsidR="00F55E68" w:rsidRPr="00D033F1">
        <w:rPr>
          <w:lang w:val="en-GB"/>
        </w:rPr>
        <w:t>Smeller</w:t>
      </w:r>
      <w:proofErr w:type="spellEnd"/>
      <w:r w:rsidR="00F55E68" w:rsidRPr="00D033F1">
        <w:rPr>
          <w:lang w:val="en-GB"/>
        </w:rPr>
        <w:t xml:space="preserve"> 2002; Black et.al., 2007)</w:t>
      </w:r>
      <w:r w:rsidR="00ED734C" w:rsidRPr="00D033F1">
        <w:rPr>
          <w:lang w:val="en-GB"/>
        </w:rPr>
        <w:t xml:space="preserve">. Yeast mitochondria may be one of the elements damaged by pressure </w:t>
      </w:r>
      <w:r w:rsidR="00D64CDA" w:rsidRPr="00D033F1">
        <w:rPr>
          <w:lang w:val="en-GB"/>
        </w:rPr>
        <w:t xml:space="preserve">(Perrier-Cornet </w:t>
      </w:r>
      <w:r w:rsidR="00B155F8" w:rsidRPr="00D033F1">
        <w:rPr>
          <w:lang w:val="en-GB"/>
        </w:rPr>
        <w:t>et al.</w:t>
      </w:r>
      <w:r w:rsidR="00D64CDA" w:rsidRPr="00D033F1">
        <w:rPr>
          <w:lang w:val="en-GB"/>
        </w:rPr>
        <w:t>, 1999)</w:t>
      </w:r>
      <w:r w:rsidR="00ED734C" w:rsidRPr="00D033F1">
        <w:rPr>
          <w:lang w:val="en-GB"/>
        </w:rPr>
        <w:t xml:space="preserve">. The high structural diversity of viruses is also reflected by the unequal resistance to pressure </w:t>
      </w:r>
      <w:r w:rsidR="009B39F8" w:rsidRPr="00D033F1">
        <w:rPr>
          <w:lang w:val="en-GB"/>
        </w:rPr>
        <w:t>(</w:t>
      </w:r>
      <w:proofErr w:type="spellStart"/>
      <w:r w:rsidR="009B39F8" w:rsidRPr="00D033F1">
        <w:rPr>
          <w:lang w:val="en-GB"/>
        </w:rPr>
        <w:t>Brul</w:t>
      </w:r>
      <w:proofErr w:type="spellEnd"/>
      <w:r w:rsidR="009B39F8" w:rsidRPr="00D033F1">
        <w:rPr>
          <w:lang w:val="en-GB"/>
        </w:rPr>
        <w:t xml:space="preserve"> </w:t>
      </w:r>
      <w:r w:rsidR="00B155F8" w:rsidRPr="00D033F1">
        <w:rPr>
          <w:lang w:val="en-GB"/>
        </w:rPr>
        <w:t>et al.</w:t>
      </w:r>
      <w:r w:rsidR="009B39F8" w:rsidRPr="00D033F1">
        <w:rPr>
          <w:lang w:val="en-GB"/>
        </w:rPr>
        <w:t>, 2000)</w:t>
      </w:r>
      <w:r w:rsidR="00ED734C" w:rsidRPr="00D033F1">
        <w:rPr>
          <w:lang w:val="en-GB"/>
        </w:rPr>
        <w:t xml:space="preserve">. </w:t>
      </w:r>
    </w:p>
    <w:p w14:paraId="451D7D02" w14:textId="77777777" w:rsidR="00ED734C" w:rsidRPr="00D033F1" w:rsidRDefault="00ED734C" w:rsidP="00ED734C">
      <w:pPr>
        <w:pStyle w:val="CETBodytext"/>
        <w:rPr>
          <w:lang w:val="en-GB"/>
        </w:rPr>
      </w:pPr>
    </w:p>
    <w:p w14:paraId="348C5136" w14:textId="3A6DD3CA" w:rsidR="00F16568" w:rsidRPr="00D033F1" w:rsidRDefault="00ED734C" w:rsidP="00ED734C">
      <w:pPr>
        <w:pStyle w:val="CETBodytext"/>
        <w:rPr>
          <w:lang w:val="en-GB"/>
        </w:rPr>
      </w:pPr>
      <w:r w:rsidRPr="00D033F1">
        <w:rPr>
          <w:lang w:val="en-GB"/>
        </w:rPr>
        <w:t xml:space="preserve">High pressure processing has many advantages, including preservation of vitamins and </w:t>
      </w:r>
      <w:proofErr w:type="spellStart"/>
      <w:r w:rsidRPr="00D033F1">
        <w:rPr>
          <w:lang w:val="en-GB"/>
        </w:rPr>
        <w:t>flavor</w:t>
      </w:r>
      <w:proofErr w:type="spellEnd"/>
      <w:r w:rsidRPr="00D033F1">
        <w:rPr>
          <w:lang w:val="en-GB"/>
        </w:rPr>
        <w:t xml:space="preserve"> compounds and low energy requirements </w:t>
      </w:r>
      <w:r w:rsidR="005F3123" w:rsidRPr="00D033F1">
        <w:rPr>
          <w:lang w:val="en-GB"/>
        </w:rPr>
        <w:t>(</w:t>
      </w:r>
      <w:proofErr w:type="spellStart"/>
      <w:r w:rsidR="005F3123" w:rsidRPr="00D033F1">
        <w:rPr>
          <w:lang w:val="en-GB"/>
        </w:rPr>
        <w:t>Smel</w:t>
      </w:r>
      <w:proofErr w:type="spellEnd"/>
      <w:r w:rsidR="00B155F8" w:rsidRPr="00D033F1">
        <w:rPr>
          <w:lang w:val="en-GB"/>
        </w:rPr>
        <w:t xml:space="preserve"> </w:t>
      </w:r>
      <w:r w:rsidR="005F3123" w:rsidRPr="00D033F1">
        <w:rPr>
          <w:lang w:val="en-GB"/>
        </w:rPr>
        <w:t>1998)</w:t>
      </w:r>
      <w:r w:rsidRPr="00D033F1">
        <w:rPr>
          <w:lang w:val="en-GB"/>
        </w:rPr>
        <w:t xml:space="preserve">. There is an opportunity to change the functional and sensory properties of various food components with little change in the feeling of freshness </w:t>
      </w:r>
      <w:r w:rsidR="00AC740A" w:rsidRPr="00D033F1">
        <w:rPr>
          <w:lang w:val="en-GB"/>
        </w:rPr>
        <w:t>(</w:t>
      </w:r>
      <w:proofErr w:type="spellStart"/>
      <w:r w:rsidR="00AC740A" w:rsidRPr="00D033F1">
        <w:rPr>
          <w:lang w:val="en-GB"/>
        </w:rPr>
        <w:t>Yaldagard</w:t>
      </w:r>
      <w:proofErr w:type="spellEnd"/>
      <w:r w:rsidR="00B155F8" w:rsidRPr="00D033F1">
        <w:rPr>
          <w:lang w:val="en-GB"/>
        </w:rPr>
        <w:t xml:space="preserve"> et al.</w:t>
      </w:r>
      <w:r w:rsidR="00AC740A" w:rsidRPr="00D033F1">
        <w:rPr>
          <w:lang w:val="en-GB"/>
        </w:rPr>
        <w:t xml:space="preserve">, 2008; San Martin </w:t>
      </w:r>
      <w:r w:rsidR="00B155F8" w:rsidRPr="00D033F1">
        <w:rPr>
          <w:lang w:val="en-GB"/>
        </w:rPr>
        <w:t xml:space="preserve">et al., </w:t>
      </w:r>
      <w:r w:rsidR="00AC740A" w:rsidRPr="00D033F1">
        <w:rPr>
          <w:lang w:val="en-GB"/>
        </w:rPr>
        <w:t>2002).</w:t>
      </w:r>
      <w:r w:rsidRPr="00D033F1">
        <w:rPr>
          <w:lang w:val="en-GB"/>
        </w:rPr>
        <w:t xml:space="preserve"> Thus, a positive effect of high pressure on the functional and sensory properties of model systems based on vegetable pomace and plant proteins is expected.</w:t>
      </w:r>
    </w:p>
    <w:p w14:paraId="53F49D25" w14:textId="77777777" w:rsidR="00F16568" w:rsidRPr="00D033F1" w:rsidRDefault="00F16568" w:rsidP="00F16568">
      <w:pPr>
        <w:pStyle w:val="CETBodytext"/>
        <w:rPr>
          <w:lang w:val="en-GB"/>
        </w:rPr>
      </w:pPr>
    </w:p>
    <w:p w14:paraId="7F86FEA6" w14:textId="72E2A5E9" w:rsidR="007F2E45" w:rsidRPr="003E0799" w:rsidRDefault="00E1529F" w:rsidP="003E0799">
      <w:pPr>
        <w:pStyle w:val="CETHeading1"/>
        <w:numPr>
          <w:ilvl w:val="0"/>
          <w:numId w:val="0"/>
        </w:numPr>
        <w:rPr>
          <w:rFonts w:ascii="Segoe UI" w:hAnsi="Segoe UI" w:cs="Segoe UI"/>
          <w:sz w:val="18"/>
          <w:szCs w:val="18"/>
          <w:lang w:val="en-GB"/>
        </w:rPr>
      </w:pPr>
      <w:r w:rsidRPr="00D033F1">
        <w:rPr>
          <w:rStyle w:val="normaltextrun"/>
          <w:lang w:val="en-GB"/>
        </w:rPr>
        <w:t>Research objects and methods</w:t>
      </w:r>
      <w:r w:rsidRPr="00D033F1">
        <w:rPr>
          <w:rStyle w:val="eop"/>
          <w:lang w:val="en-GB"/>
        </w:rPr>
        <w:t> </w:t>
      </w:r>
    </w:p>
    <w:p w14:paraId="4CF959C8" w14:textId="47BED891" w:rsidR="00264516" w:rsidRPr="00D033F1" w:rsidRDefault="00264516" w:rsidP="00535122">
      <w:pPr>
        <w:pStyle w:val="CETheadingx"/>
        <w:numPr>
          <w:ilvl w:val="0"/>
          <w:numId w:val="0"/>
        </w:numPr>
        <w:rPr>
          <w:lang w:val="en-GB"/>
        </w:rPr>
      </w:pPr>
      <w:r w:rsidRPr="00D033F1">
        <w:rPr>
          <w:lang w:val="en-GB"/>
        </w:rPr>
        <w:t xml:space="preserve">Microbiological research methods </w:t>
      </w:r>
    </w:p>
    <w:p w14:paraId="458C1FD2" w14:textId="7440849C" w:rsidR="00264516" w:rsidRPr="00D033F1" w:rsidRDefault="00264516" w:rsidP="00264516">
      <w:pPr>
        <w:pStyle w:val="CETBodytext"/>
        <w:rPr>
          <w:lang w:val="en-GB"/>
        </w:rPr>
      </w:pPr>
      <w:r w:rsidRPr="00D033F1">
        <w:rPr>
          <w:lang w:val="en-GB"/>
        </w:rPr>
        <w:t>The total number of microorganisms was determined by the method of seeding in Petri plates, using the medi</w:t>
      </w:r>
      <w:r w:rsidR="007F2E45" w:rsidRPr="00D033F1">
        <w:rPr>
          <w:lang w:val="en-GB"/>
        </w:rPr>
        <w:t>a</w:t>
      </w:r>
      <w:r w:rsidRPr="00D033F1">
        <w:rPr>
          <w:lang w:val="en-GB"/>
        </w:rPr>
        <w:t xml:space="preserve"> for determining the total number of microorganisms (Plate Count Agar, LAB M). After the medium has solidified, the plates are inverted and stored for 72 h ± 3 h at 30 </w:t>
      </w:r>
      <w:r w:rsidRPr="00D033F1">
        <w:rPr>
          <w:rFonts w:ascii="Cambria Math" w:hAnsi="Cambria Math" w:cs="Cambria Math"/>
          <w:lang w:val="en-GB"/>
        </w:rPr>
        <w:t>℃</w:t>
      </w:r>
      <w:r w:rsidRPr="00D033F1">
        <w:rPr>
          <w:lang w:val="en-GB"/>
        </w:rPr>
        <w:t xml:space="preserve">. </w:t>
      </w:r>
    </w:p>
    <w:p w14:paraId="2BAD9F52" w14:textId="77777777" w:rsidR="00264516" w:rsidRPr="00D033F1" w:rsidRDefault="00264516" w:rsidP="00264516">
      <w:pPr>
        <w:pStyle w:val="CETBodytext"/>
        <w:rPr>
          <w:lang w:val="en-GB"/>
        </w:rPr>
      </w:pPr>
    </w:p>
    <w:p w14:paraId="03D088D3" w14:textId="2F6E1301" w:rsidR="00264516" w:rsidRPr="00D033F1" w:rsidRDefault="00264516" w:rsidP="00264516">
      <w:pPr>
        <w:pStyle w:val="CETBodytext"/>
        <w:rPr>
          <w:lang w:val="en-GB"/>
        </w:rPr>
      </w:pPr>
      <w:r w:rsidRPr="00D033F1">
        <w:rPr>
          <w:lang w:val="en-GB"/>
        </w:rPr>
        <w:t xml:space="preserve">Determination of individual bacteria as the number of coliform bacteria at 37 °C, CFU/g; </w:t>
      </w:r>
      <w:r w:rsidR="009F7F45" w:rsidRPr="009F7F45">
        <w:rPr>
          <w:i/>
          <w:iCs/>
          <w:lang w:val="en-GB"/>
        </w:rPr>
        <w:t>S</w:t>
      </w:r>
      <w:r w:rsidRPr="009F7F45">
        <w:rPr>
          <w:i/>
          <w:iCs/>
          <w:lang w:val="en-GB"/>
        </w:rPr>
        <w:t>almonella</w:t>
      </w:r>
      <w:r w:rsidR="009F7F45" w:rsidRPr="009F7F45">
        <w:rPr>
          <w:i/>
          <w:iCs/>
          <w:lang w:val="en-GB"/>
        </w:rPr>
        <w:t xml:space="preserve"> spp</w:t>
      </w:r>
      <w:r w:rsidR="009F7F45">
        <w:rPr>
          <w:lang w:val="en-GB"/>
        </w:rPr>
        <w:t>.</w:t>
      </w:r>
      <w:r w:rsidRPr="00D033F1">
        <w:rPr>
          <w:lang w:val="en-GB"/>
        </w:rPr>
        <w:t xml:space="preserve"> detection 25 g, total number of mesophilic lactic acid bacteria, CFU/g, number of presumptive </w:t>
      </w:r>
      <w:proofErr w:type="spellStart"/>
      <w:r w:rsidRPr="00D033F1">
        <w:rPr>
          <w:lang w:val="en-GB"/>
        </w:rPr>
        <w:t>bifidobacteria</w:t>
      </w:r>
      <w:proofErr w:type="spellEnd"/>
      <w:r w:rsidRPr="00D033F1">
        <w:rPr>
          <w:lang w:val="en-GB"/>
        </w:rPr>
        <w:t xml:space="preserve">, CFU/g, total number of </w:t>
      </w:r>
      <w:proofErr w:type="spellStart"/>
      <w:r w:rsidRPr="00D033F1">
        <w:rPr>
          <w:lang w:val="en-GB"/>
        </w:rPr>
        <w:t>sulfite</w:t>
      </w:r>
      <w:proofErr w:type="spellEnd"/>
      <w:r w:rsidRPr="00D033F1">
        <w:rPr>
          <w:lang w:val="en-GB"/>
        </w:rPr>
        <w:t>-reducing bacteria (</w:t>
      </w:r>
      <w:r w:rsidR="007F2E45" w:rsidRPr="00D033F1">
        <w:rPr>
          <w:i/>
          <w:iCs/>
          <w:lang w:val="en-GB"/>
        </w:rPr>
        <w:t>C</w:t>
      </w:r>
      <w:r w:rsidRPr="00D033F1">
        <w:rPr>
          <w:i/>
          <w:iCs/>
          <w:lang w:val="en-GB"/>
        </w:rPr>
        <w:t>lostridia</w:t>
      </w:r>
      <w:r w:rsidR="009F7F45">
        <w:rPr>
          <w:i/>
          <w:iCs/>
          <w:lang w:val="en-GB"/>
        </w:rPr>
        <w:t xml:space="preserve"> perfringens</w:t>
      </w:r>
      <w:r w:rsidRPr="00D033F1">
        <w:rPr>
          <w:lang w:val="en-GB"/>
        </w:rPr>
        <w:t xml:space="preserve">), CFU/g, yeast count, CFU/g, number of </w:t>
      </w:r>
      <w:proofErr w:type="spellStart"/>
      <w:r w:rsidRPr="00D033F1">
        <w:rPr>
          <w:lang w:val="en-GB"/>
        </w:rPr>
        <w:t>molds</w:t>
      </w:r>
      <w:proofErr w:type="spellEnd"/>
      <w:r w:rsidRPr="00D033F1">
        <w:rPr>
          <w:lang w:val="en-GB"/>
        </w:rPr>
        <w:t>, CFU/ g, detection of monocytogenes listeria (</w:t>
      </w:r>
      <w:r w:rsidRPr="00D033F1">
        <w:rPr>
          <w:i/>
          <w:iCs/>
          <w:lang w:val="en-GB"/>
        </w:rPr>
        <w:t>Listeria monocytogenes</w:t>
      </w:r>
      <w:r w:rsidRPr="00D033F1">
        <w:rPr>
          <w:lang w:val="en-GB"/>
        </w:rPr>
        <w:t>) at 37 °C, 25 g, performed using standard test methods</w:t>
      </w:r>
      <w:r w:rsidR="002620D9" w:rsidRPr="00D033F1">
        <w:rPr>
          <w:lang w:val="en-GB"/>
        </w:rPr>
        <w:t>.</w:t>
      </w:r>
      <w:r w:rsidRPr="00D033F1">
        <w:rPr>
          <w:lang w:val="en-GB"/>
        </w:rPr>
        <w:t xml:space="preserve"> </w:t>
      </w:r>
    </w:p>
    <w:p w14:paraId="721DBFD2" w14:textId="77777777" w:rsidR="00264516" w:rsidRPr="00D033F1" w:rsidRDefault="00264516" w:rsidP="00264516">
      <w:pPr>
        <w:pStyle w:val="CETBodytext"/>
        <w:rPr>
          <w:lang w:val="en-GB"/>
        </w:rPr>
      </w:pPr>
    </w:p>
    <w:p w14:paraId="7A54CBD4" w14:textId="77777777" w:rsidR="00264516" w:rsidRPr="009F7F45" w:rsidRDefault="00264516" w:rsidP="00032A81">
      <w:pPr>
        <w:pStyle w:val="CETheadingx"/>
        <w:numPr>
          <w:ilvl w:val="0"/>
          <w:numId w:val="0"/>
        </w:numPr>
      </w:pPr>
      <w:r w:rsidRPr="00D033F1">
        <w:rPr>
          <w:lang w:val="en-GB"/>
        </w:rPr>
        <w:t xml:space="preserve">Chemical research methods </w:t>
      </w:r>
    </w:p>
    <w:p w14:paraId="0BF0A0EF" w14:textId="7C2A8211" w:rsidR="00264516" w:rsidRPr="00D033F1" w:rsidRDefault="003E0799" w:rsidP="00264516">
      <w:pPr>
        <w:pStyle w:val="CETBodytext"/>
        <w:rPr>
          <w:lang w:val="en-GB"/>
        </w:rPr>
      </w:pPr>
      <w:r>
        <w:rPr>
          <w:lang w:val="en-GB"/>
        </w:rPr>
        <w:t xml:space="preserve">Chemical parameters were </w:t>
      </w:r>
      <w:proofErr w:type="spellStart"/>
      <w:r w:rsidR="00095897">
        <w:rPr>
          <w:lang w:val="en-GB"/>
        </w:rPr>
        <w:t>determinated</w:t>
      </w:r>
      <w:proofErr w:type="spellEnd"/>
      <w:r>
        <w:rPr>
          <w:lang w:val="en-GB"/>
        </w:rPr>
        <w:t xml:space="preserve"> </w:t>
      </w:r>
      <w:r w:rsidR="009F7F45">
        <w:rPr>
          <w:lang w:val="en-GB"/>
        </w:rPr>
        <w:t>according to</w:t>
      </w:r>
      <w:r>
        <w:rPr>
          <w:lang w:val="en-GB"/>
        </w:rPr>
        <w:t xml:space="preserve"> standard ISO methods</w:t>
      </w:r>
      <w:r w:rsidR="00095897">
        <w:rPr>
          <w:lang w:val="en-GB"/>
        </w:rPr>
        <w:t xml:space="preserve">. </w:t>
      </w:r>
      <w:r w:rsidR="00264516" w:rsidRPr="00D033F1">
        <w:rPr>
          <w:lang w:val="en-GB"/>
        </w:rPr>
        <w:t xml:space="preserve">Total fat content (LST ISO 1443:2000;). Moisture content, % (LST ISO 1442:2000). Protein content, % (Calculated by multiplying the nitrogen content by a factor of 6.25 (Regulation (EU) No. 1169/2011 of the European Parliament and Council, Annex I, p. 10). Total ash content, % (LST ISO 936:2000). Fiber content, % (AOAC 985.29, 1990). Total carbohydrate content, %, (Carbohydrate (excluding fibrous substances) content, %, Calculated from the difference according to "Food composition", 2002, Vilnius). </w:t>
      </w:r>
      <w:r w:rsidR="008F61D9" w:rsidRPr="00D033F1">
        <w:rPr>
          <w:lang w:val="en-GB"/>
        </w:rPr>
        <w:t>E</w:t>
      </w:r>
      <w:r w:rsidR="00264516" w:rsidRPr="00D033F1">
        <w:rPr>
          <w:lang w:val="en-GB"/>
        </w:rPr>
        <w:t xml:space="preserve">nergy value of 100 g, kcal; Energy value of 100 g, kJ (Calculation according to Regulation (EU) No. 1169/2011, Annex XIV). </w:t>
      </w:r>
    </w:p>
    <w:p w14:paraId="295A99D0" w14:textId="77777777" w:rsidR="00264516" w:rsidRPr="00D033F1" w:rsidRDefault="00264516" w:rsidP="00264516">
      <w:pPr>
        <w:pStyle w:val="CETBodytext"/>
        <w:rPr>
          <w:lang w:val="en-GB"/>
        </w:rPr>
      </w:pPr>
    </w:p>
    <w:p w14:paraId="013D7DA4" w14:textId="6605518B" w:rsidR="00264516" w:rsidRPr="00D033F1" w:rsidRDefault="00264516" w:rsidP="008F61D9">
      <w:pPr>
        <w:pStyle w:val="CETheadingx"/>
        <w:numPr>
          <w:ilvl w:val="0"/>
          <w:numId w:val="0"/>
        </w:numPr>
        <w:rPr>
          <w:lang w:val="en-GB"/>
        </w:rPr>
      </w:pPr>
      <w:r w:rsidRPr="00D033F1">
        <w:rPr>
          <w:lang w:val="en-GB"/>
        </w:rPr>
        <w:t xml:space="preserve">Preparation of model systems </w:t>
      </w:r>
    </w:p>
    <w:p w14:paraId="6C9078F8" w14:textId="4F34A77B" w:rsidR="00F16568" w:rsidRPr="00D033F1" w:rsidRDefault="00264516" w:rsidP="009F7F45">
      <w:pPr>
        <w:pStyle w:val="CETBodytext"/>
        <w:rPr>
          <w:lang w:val="en-GB"/>
        </w:rPr>
      </w:pPr>
      <w:r w:rsidRPr="00D033F1">
        <w:rPr>
          <w:lang w:val="en-GB"/>
        </w:rPr>
        <w:t xml:space="preserve">The composition of dry blackcurrant, Jerusalem artichoke, beetroot, pumpkin, </w:t>
      </w:r>
      <w:proofErr w:type="gramStart"/>
      <w:r w:rsidRPr="00D033F1">
        <w:rPr>
          <w:lang w:val="en-GB"/>
        </w:rPr>
        <w:t>carrot</w:t>
      </w:r>
      <w:proofErr w:type="gramEnd"/>
      <w:r w:rsidRPr="00D033F1">
        <w:rPr>
          <w:lang w:val="en-GB"/>
        </w:rPr>
        <w:t xml:space="preserve"> and leguminous plant flour </w:t>
      </w:r>
      <w:r w:rsidR="009F7F45">
        <w:rPr>
          <w:lang w:val="en-GB"/>
        </w:rPr>
        <w:t>mixed with</w:t>
      </w:r>
      <w:r w:rsidRPr="00D033F1">
        <w:rPr>
          <w:lang w:val="en-GB"/>
        </w:rPr>
        <w:t xml:space="preserve"> water</w:t>
      </w:r>
      <w:r w:rsidR="009F7F45">
        <w:rPr>
          <w:lang w:val="en-GB"/>
        </w:rPr>
        <w:t>, and final bater</w:t>
      </w:r>
      <w:r w:rsidRPr="00D033F1">
        <w:rPr>
          <w:lang w:val="en-GB"/>
        </w:rPr>
        <w:t xml:space="preserve"> was </w:t>
      </w:r>
      <w:r w:rsidR="003E0799" w:rsidRPr="00D033F1">
        <w:rPr>
          <w:lang w:val="en-GB"/>
        </w:rPr>
        <w:t>extruded</w:t>
      </w:r>
      <w:r w:rsidR="003E0799">
        <w:rPr>
          <w:lang w:val="en-GB"/>
        </w:rPr>
        <w:t>.</w:t>
      </w:r>
      <w:r w:rsidR="003E0799" w:rsidRPr="00D033F1">
        <w:rPr>
          <w:lang w:val="en-GB"/>
        </w:rPr>
        <w:t xml:space="preserve"> </w:t>
      </w:r>
      <w:r w:rsidR="009F7F45" w:rsidRPr="009F7F45">
        <w:rPr>
          <w:lang w:val="en-GB"/>
        </w:rPr>
        <w:t xml:space="preserve">Extrusion: </w:t>
      </w:r>
      <w:r w:rsidR="009F7F45">
        <w:rPr>
          <w:lang w:val="en-GB"/>
        </w:rPr>
        <w:t>samples</w:t>
      </w:r>
      <w:r w:rsidR="009F7F45" w:rsidRPr="009F7F45">
        <w:rPr>
          <w:lang w:val="en-GB"/>
        </w:rPr>
        <w:t xml:space="preserve"> were extruded using a co-rotating twin-screw extruder ZE25Rx40D-UTXmi (</w:t>
      </w:r>
      <w:proofErr w:type="spellStart"/>
      <w:r w:rsidR="009F7F45" w:rsidRPr="009F7F45">
        <w:rPr>
          <w:lang w:val="en-GB"/>
        </w:rPr>
        <w:t>KraussMaffei</w:t>
      </w:r>
      <w:proofErr w:type="spellEnd"/>
      <w:r w:rsidR="009F7F45" w:rsidRPr="009F7F45">
        <w:rPr>
          <w:lang w:val="en-GB"/>
        </w:rPr>
        <w:t xml:space="preserve"> </w:t>
      </w:r>
      <w:proofErr w:type="spellStart"/>
      <w:r w:rsidR="009F7F45" w:rsidRPr="009F7F45">
        <w:rPr>
          <w:lang w:val="en-GB"/>
        </w:rPr>
        <w:t>Berstorff</w:t>
      </w:r>
      <w:proofErr w:type="spellEnd"/>
      <w:r w:rsidR="009F7F45" w:rsidRPr="009F7F45">
        <w:rPr>
          <w:lang w:val="en-GB"/>
        </w:rPr>
        <w:t xml:space="preserve"> GmbH, Germany) composed of eleven segmented barrels. The screws had a diameter of 26.6 mm, a length to diameter ratio (L/D ratio) of 40:1, and 100 rpm was set as the screw speed. The barrel diameter was 26.9 mm and die head with three circular holes had a diameter of 3.5 mm. </w:t>
      </w:r>
      <w:r w:rsidR="009F7F45">
        <w:rPr>
          <w:lang w:val="en-GB"/>
        </w:rPr>
        <w:t>T</w:t>
      </w:r>
      <w:r w:rsidR="009F7F45" w:rsidRPr="009F7F45">
        <w:rPr>
          <w:lang w:val="en-GB"/>
        </w:rPr>
        <w:t>emperature profiles throughout the eleven-barrel segments were applied as follows (in °C): i) 18, 65, 85, 95, 100, 105, 110, 110, 110, 110 and product exit temperature (recorded</w:t>
      </w:r>
      <w:r w:rsidR="009F7F45">
        <w:rPr>
          <w:lang w:val="en-GB"/>
        </w:rPr>
        <w:t>).</w:t>
      </w:r>
      <w:r w:rsidR="003E0799" w:rsidRPr="00D033F1">
        <w:rPr>
          <w:lang w:val="en-GB"/>
        </w:rPr>
        <w:t>The</w:t>
      </w:r>
      <w:r w:rsidRPr="00D033F1">
        <w:rPr>
          <w:lang w:val="en-GB"/>
        </w:rPr>
        <w:t xml:space="preserve"> extruded mass is placed in a vacuum package, 300 g each, frozen, and stored at -18 °C until the test. Parallel samples of 300 g each. processed in Hyperbaric 3000x3 min. and Hyperbaric 6000x3 min. mode, stored at +4 °C.</w:t>
      </w:r>
    </w:p>
    <w:p w14:paraId="0057FA51" w14:textId="63BF5C18" w:rsidR="00E92C44" w:rsidRPr="00D033F1" w:rsidRDefault="00E92C44" w:rsidP="00E92C44">
      <w:pPr>
        <w:pStyle w:val="CETHeading1"/>
        <w:numPr>
          <w:ilvl w:val="0"/>
          <w:numId w:val="0"/>
        </w:numPr>
        <w:rPr>
          <w:lang w:val="en-GB"/>
        </w:rPr>
      </w:pPr>
      <w:r w:rsidRPr="00D033F1">
        <w:rPr>
          <w:lang w:val="en-GB"/>
        </w:rPr>
        <w:t>Results and discussion</w:t>
      </w:r>
    </w:p>
    <w:p w14:paraId="3F3CE05C" w14:textId="1D77F0E8" w:rsidR="00E92C44" w:rsidRPr="00D033F1" w:rsidRDefault="00E92C44" w:rsidP="00F16568">
      <w:pPr>
        <w:pStyle w:val="CETBodytext"/>
        <w:rPr>
          <w:lang w:val="en-GB"/>
        </w:rPr>
      </w:pPr>
    </w:p>
    <w:p w14:paraId="54C401E4" w14:textId="189ECE8C" w:rsidR="00305DBB" w:rsidRPr="00D033F1" w:rsidRDefault="00305DBB" w:rsidP="00305DBB">
      <w:pPr>
        <w:pStyle w:val="CETBodytext"/>
        <w:rPr>
          <w:lang w:val="en-GB"/>
        </w:rPr>
      </w:pPr>
      <w:r w:rsidRPr="00D033F1">
        <w:rPr>
          <w:lang w:val="en-GB"/>
        </w:rPr>
        <w:t xml:space="preserve">The basis of model matrices is beetroot, pumpkin, carrot, blackcurrant, Jerusalem artichoke flour. </w:t>
      </w:r>
      <w:r w:rsidR="009F7F45" w:rsidRPr="00D033F1">
        <w:rPr>
          <w:lang w:val="en-GB"/>
        </w:rPr>
        <w:t>Analysing</w:t>
      </w:r>
      <w:r w:rsidRPr="00D033F1">
        <w:rPr>
          <w:lang w:val="en-GB"/>
        </w:rPr>
        <w:t xml:space="preserve"> their characteristics, we can see that blackcurrant flour has the most protein at 13.4±0.17% (Table </w:t>
      </w:r>
      <w:r w:rsidR="00BC4207" w:rsidRPr="00D033F1">
        <w:rPr>
          <w:lang w:val="en-GB"/>
        </w:rPr>
        <w:t>1</w:t>
      </w:r>
      <w:r w:rsidRPr="00D033F1">
        <w:rPr>
          <w:lang w:val="en-GB"/>
        </w:rPr>
        <w:t xml:space="preserve">), followed by beetroot at 10.6±1.1%, while pumpkin, carrot and Jerusalem artichoke flour has less protein. Blackcurrant flour also contains the </w:t>
      </w:r>
      <w:proofErr w:type="gramStart"/>
      <w:r w:rsidRPr="00D033F1">
        <w:rPr>
          <w:lang w:val="en-GB"/>
        </w:rPr>
        <w:t>most fat</w:t>
      </w:r>
      <w:proofErr w:type="gramEnd"/>
      <w:r w:rsidRPr="00D033F1">
        <w:rPr>
          <w:lang w:val="en-GB"/>
        </w:rPr>
        <w:t xml:space="preserve">, 7.3±0.5%, the fat content of other raw materials does not exceed 2%, the most carbohydrates are in beetroot and pumpkin, </w:t>
      </w:r>
      <w:proofErr w:type="spellStart"/>
      <w:r w:rsidRPr="00D033F1">
        <w:rPr>
          <w:lang w:val="en-GB"/>
        </w:rPr>
        <w:t>fibers</w:t>
      </w:r>
      <w:proofErr w:type="spellEnd"/>
      <w:r w:rsidRPr="00D033F1">
        <w:rPr>
          <w:lang w:val="en-GB"/>
        </w:rPr>
        <w:t xml:space="preserve"> were not determined in all samples, but 48.3±3 were found in blackcurrant flour, 7%.</w:t>
      </w:r>
    </w:p>
    <w:p w14:paraId="2BEC2F23" w14:textId="77777777" w:rsidR="005A2F8C" w:rsidRPr="00D033F1" w:rsidRDefault="005A2F8C" w:rsidP="00305DBB">
      <w:pPr>
        <w:pStyle w:val="CETBodytext"/>
        <w:rPr>
          <w:lang w:val="en-GB"/>
        </w:rPr>
      </w:pPr>
    </w:p>
    <w:p w14:paraId="08047FC8" w14:textId="4E5F7E2F" w:rsidR="00B760DB" w:rsidRPr="00D033F1" w:rsidRDefault="00B760DB" w:rsidP="00B760DB">
      <w:pPr>
        <w:tabs>
          <w:tab w:val="clear" w:pos="7100"/>
        </w:tabs>
        <w:spacing w:line="240" w:lineRule="auto"/>
        <w:jc w:val="left"/>
        <w:textAlignment w:val="baseline"/>
        <w:rPr>
          <w:rFonts w:ascii="Segoe UI" w:hAnsi="Segoe UI" w:cs="Segoe UI"/>
          <w:i/>
          <w:iCs/>
          <w:szCs w:val="18"/>
        </w:rPr>
      </w:pPr>
      <w:r w:rsidRPr="00D033F1">
        <w:rPr>
          <w:rFonts w:cs="Arial"/>
          <w:i/>
          <w:iCs/>
          <w:szCs w:val="18"/>
        </w:rPr>
        <w:lastRenderedPageBreak/>
        <w:t xml:space="preserve">Table </w:t>
      </w:r>
      <w:r w:rsidR="000563C2" w:rsidRPr="00D033F1">
        <w:rPr>
          <w:rFonts w:cs="Arial"/>
          <w:i/>
          <w:iCs/>
          <w:szCs w:val="18"/>
        </w:rPr>
        <w:t>1</w:t>
      </w:r>
      <w:r w:rsidRPr="00D033F1">
        <w:rPr>
          <w:rFonts w:cs="Arial"/>
          <w:i/>
          <w:iCs/>
          <w:szCs w:val="18"/>
        </w:rPr>
        <w:t xml:space="preserve">: </w:t>
      </w:r>
      <w:r w:rsidR="00525B05" w:rsidRPr="00D033F1">
        <w:rPr>
          <w:rFonts w:cs="Arial"/>
          <w:i/>
          <w:iCs/>
          <w:szCs w:val="18"/>
        </w:rPr>
        <w:t xml:space="preserve">Quantitative and qualitative indicators of dry plant raw material </w:t>
      </w:r>
      <w:proofErr w:type="gramStart"/>
      <w:r w:rsidR="00525B05" w:rsidRPr="00D033F1">
        <w:rPr>
          <w:rFonts w:cs="Arial"/>
          <w:i/>
          <w:iCs/>
          <w:szCs w:val="18"/>
        </w:rPr>
        <w:t>for the production of</w:t>
      </w:r>
      <w:proofErr w:type="gramEnd"/>
      <w:r w:rsidR="00525B05" w:rsidRPr="00D033F1">
        <w:rPr>
          <w:rFonts w:cs="Arial"/>
          <w:i/>
          <w:iCs/>
          <w:szCs w:val="18"/>
        </w:rPr>
        <w:t xml:space="preserve"> model systems</w:t>
      </w:r>
    </w:p>
    <w:tbl>
      <w:tblPr>
        <w:tblW w:w="87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8"/>
        <w:gridCol w:w="1110"/>
        <w:gridCol w:w="1111"/>
        <w:gridCol w:w="1144"/>
        <w:gridCol w:w="1144"/>
        <w:gridCol w:w="1144"/>
        <w:gridCol w:w="2058"/>
      </w:tblGrid>
      <w:tr w:rsidR="00525B05" w:rsidRPr="00D033F1" w14:paraId="3E79E14C" w14:textId="77777777" w:rsidTr="000563C2">
        <w:trPr>
          <w:trHeight w:val="300"/>
        </w:trPr>
        <w:tc>
          <w:tcPr>
            <w:tcW w:w="1078" w:type="dxa"/>
            <w:tcBorders>
              <w:top w:val="single" w:sz="12" w:space="0" w:color="008000"/>
              <w:left w:val="nil"/>
              <w:bottom w:val="single" w:sz="6" w:space="0" w:color="008000"/>
              <w:right w:val="nil"/>
            </w:tcBorders>
            <w:shd w:val="clear" w:color="auto" w:fill="FFFFFF"/>
            <w:hideMark/>
          </w:tcPr>
          <w:p w14:paraId="2FA6E0D1" w14:textId="063CF88D" w:rsidR="00525B05" w:rsidRPr="00D033F1" w:rsidRDefault="00525B05" w:rsidP="005A2F8C">
            <w:pPr>
              <w:pStyle w:val="CETTabletitle"/>
              <w:rPr>
                <w:rFonts w:ascii="Times New Roman" w:hAnsi="Times New Roman"/>
                <w:sz w:val="24"/>
                <w:szCs w:val="24"/>
              </w:rPr>
            </w:pPr>
            <w:r w:rsidRPr="00D033F1">
              <w:rPr>
                <w:rStyle w:val="normaltextrun"/>
              </w:rPr>
              <w:t>No.</w:t>
            </w:r>
            <w:r w:rsidRPr="00D033F1">
              <w:rPr>
                <w:rStyle w:val="eop"/>
              </w:rPr>
              <w:t> </w:t>
            </w:r>
          </w:p>
        </w:tc>
        <w:tc>
          <w:tcPr>
            <w:tcW w:w="1110" w:type="dxa"/>
            <w:tcBorders>
              <w:top w:val="single" w:sz="12" w:space="0" w:color="008000"/>
              <w:left w:val="nil"/>
              <w:bottom w:val="single" w:sz="6" w:space="0" w:color="008000"/>
              <w:right w:val="nil"/>
            </w:tcBorders>
            <w:shd w:val="clear" w:color="auto" w:fill="FFFFFF"/>
            <w:hideMark/>
          </w:tcPr>
          <w:p w14:paraId="4400E6C4" w14:textId="6EC34AF8" w:rsidR="00525B05" w:rsidRPr="00D033F1" w:rsidRDefault="00525B05" w:rsidP="005A2F8C">
            <w:pPr>
              <w:pStyle w:val="CETTabletitle"/>
              <w:rPr>
                <w:rFonts w:ascii="Times New Roman" w:hAnsi="Times New Roman"/>
                <w:sz w:val="24"/>
                <w:szCs w:val="24"/>
              </w:rPr>
            </w:pPr>
            <w:r w:rsidRPr="00D033F1">
              <w:rPr>
                <w:rStyle w:val="normaltextrun"/>
              </w:rPr>
              <w:t>Indicator</w:t>
            </w:r>
            <w:r w:rsidRPr="00D033F1">
              <w:rPr>
                <w:rStyle w:val="eop"/>
              </w:rPr>
              <w:t> </w:t>
            </w:r>
          </w:p>
        </w:tc>
        <w:tc>
          <w:tcPr>
            <w:tcW w:w="1111" w:type="dxa"/>
            <w:tcBorders>
              <w:top w:val="single" w:sz="12" w:space="0" w:color="008000"/>
              <w:left w:val="nil"/>
              <w:bottom w:val="single" w:sz="6" w:space="0" w:color="008000"/>
              <w:right w:val="nil"/>
            </w:tcBorders>
            <w:shd w:val="clear" w:color="auto" w:fill="FFFFFF"/>
            <w:hideMark/>
          </w:tcPr>
          <w:p w14:paraId="71A1C71D" w14:textId="493414FA" w:rsidR="00525B05" w:rsidRPr="00D033F1" w:rsidRDefault="00525B05" w:rsidP="005A2F8C">
            <w:pPr>
              <w:pStyle w:val="CETTabletitle"/>
              <w:rPr>
                <w:rFonts w:ascii="Times New Roman" w:hAnsi="Times New Roman"/>
                <w:sz w:val="24"/>
                <w:szCs w:val="24"/>
              </w:rPr>
            </w:pPr>
            <w:r w:rsidRPr="00D033F1">
              <w:rPr>
                <w:rStyle w:val="normaltextrun"/>
              </w:rPr>
              <w:t>Beet flour</w:t>
            </w:r>
            <w:r w:rsidRPr="00D033F1">
              <w:rPr>
                <w:rStyle w:val="eop"/>
              </w:rPr>
              <w:t> </w:t>
            </w:r>
          </w:p>
        </w:tc>
        <w:tc>
          <w:tcPr>
            <w:tcW w:w="1144" w:type="dxa"/>
            <w:tcBorders>
              <w:top w:val="single" w:sz="12" w:space="0" w:color="008000"/>
              <w:left w:val="nil"/>
              <w:bottom w:val="single" w:sz="6" w:space="0" w:color="008000"/>
              <w:right w:val="nil"/>
            </w:tcBorders>
            <w:shd w:val="clear" w:color="auto" w:fill="FFFFFF"/>
            <w:hideMark/>
          </w:tcPr>
          <w:p w14:paraId="6660A289" w14:textId="4DFA7D4C" w:rsidR="00525B05" w:rsidRPr="00D033F1" w:rsidRDefault="00525B05" w:rsidP="005A2F8C">
            <w:pPr>
              <w:pStyle w:val="CETTabletitle"/>
              <w:rPr>
                <w:rFonts w:ascii="Times New Roman" w:hAnsi="Times New Roman"/>
                <w:sz w:val="24"/>
                <w:szCs w:val="24"/>
              </w:rPr>
            </w:pPr>
            <w:r w:rsidRPr="00D033F1">
              <w:rPr>
                <w:rStyle w:val="normaltextrun"/>
              </w:rPr>
              <w:t>Pumpkin flour</w:t>
            </w:r>
            <w:r w:rsidRPr="00D033F1">
              <w:rPr>
                <w:rStyle w:val="eop"/>
              </w:rPr>
              <w:t> </w:t>
            </w:r>
          </w:p>
        </w:tc>
        <w:tc>
          <w:tcPr>
            <w:tcW w:w="1144" w:type="dxa"/>
            <w:tcBorders>
              <w:top w:val="single" w:sz="12" w:space="0" w:color="008000"/>
              <w:left w:val="nil"/>
              <w:bottom w:val="single" w:sz="6" w:space="0" w:color="008000"/>
              <w:right w:val="nil"/>
            </w:tcBorders>
            <w:shd w:val="clear" w:color="auto" w:fill="FFFFFF"/>
            <w:hideMark/>
          </w:tcPr>
          <w:p w14:paraId="24485D7A" w14:textId="782B8D38" w:rsidR="00525B05" w:rsidRPr="00D033F1" w:rsidRDefault="00525B05" w:rsidP="005A2F8C">
            <w:pPr>
              <w:pStyle w:val="CETTabletitle"/>
              <w:rPr>
                <w:rFonts w:ascii="Times New Roman" w:hAnsi="Times New Roman"/>
                <w:sz w:val="24"/>
                <w:szCs w:val="24"/>
              </w:rPr>
            </w:pPr>
            <w:r w:rsidRPr="00D033F1">
              <w:rPr>
                <w:rStyle w:val="normaltextrun"/>
              </w:rPr>
              <w:t>Carrot flour</w:t>
            </w:r>
            <w:r w:rsidRPr="00D033F1">
              <w:rPr>
                <w:rStyle w:val="eop"/>
              </w:rPr>
              <w:t> </w:t>
            </w:r>
          </w:p>
        </w:tc>
        <w:tc>
          <w:tcPr>
            <w:tcW w:w="1144" w:type="dxa"/>
            <w:tcBorders>
              <w:top w:val="single" w:sz="12" w:space="0" w:color="008000"/>
              <w:left w:val="nil"/>
              <w:bottom w:val="single" w:sz="6" w:space="0" w:color="008000"/>
              <w:right w:val="nil"/>
            </w:tcBorders>
            <w:shd w:val="clear" w:color="auto" w:fill="FFFFFF"/>
          </w:tcPr>
          <w:p w14:paraId="0736E6E4" w14:textId="5406CA39" w:rsidR="00525B05" w:rsidRPr="00D033F1" w:rsidRDefault="00525B05" w:rsidP="005A2F8C">
            <w:pPr>
              <w:pStyle w:val="CETTabletitle"/>
              <w:rPr>
                <w:rFonts w:cs="Arial"/>
                <w:szCs w:val="18"/>
              </w:rPr>
            </w:pPr>
            <w:r w:rsidRPr="00D033F1">
              <w:rPr>
                <w:rStyle w:val="normaltextrun"/>
              </w:rPr>
              <w:t>Blackcurrant flour</w:t>
            </w:r>
            <w:r w:rsidRPr="00D033F1">
              <w:rPr>
                <w:rStyle w:val="eop"/>
              </w:rPr>
              <w:t> </w:t>
            </w:r>
          </w:p>
        </w:tc>
        <w:tc>
          <w:tcPr>
            <w:tcW w:w="2058" w:type="dxa"/>
            <w:tcBorders>
              <w:top w:val="single" w:sz="12" w:space="0" w:color="008000"/>
              <w:left w:val="nil"/>
              <w:bottom w:val="single" w:sz="6" w:space="0" w:color="008000"/>
              <w:right w:val="nil"/>
            </w:tcBorders>
            <w:shd w:val="clear" w:color="auto" w:fill="FFFFFF"/>
          </w:tcPr>
          <w:p w14:paraId="60447CF0" w14:textId="5554AB11" w:rsidR="00525B05" w:rsidRPr="00D033F1" w:rsidRDefault="00525B05" w:rsidP="005A2F8C">
            <w:pPr>
              <w:pStyle w:val="CETTabletitle"/>
              <w:rPr>
                <w:rFonts w:cs="Arial"/>
                <w:szCs w:val="18"/>
              </w:rPr>
            </w:pPr>
            <w:r w:rsidRPr="00D033F1">
              <w:rPr>
                <w:rStyle w:val="normaltextrun"/>
              </w:rPr>
              <w:t>Jerusalem artichoke flour</w:t>
            </w:r>
            <w:r w:rsidRPr="00D033F1">
              <w:rPr>
                <w:rStyle w:val="eop"/>
              </w:rPr>
              <w:t> </w:t>
            </w:r>
          </w:p>
        </w:tc>
      </w:tr>
      <w:tr w:rsidR="00525B05" w:rsidRPr="00D033F1" w14:paraId="207E69C4" w14:textId="77777777" w:rsidTr="000563C2">
        <w:trPr>
          <w:trHeight w:val="300"/>
        </w:trPr>
        <w:tc>
          <w:tcPr>
            <w:tcW w:w="1078" w:type="dxa"/>
            <w:tcBorders>
              <w:top w:val="nil"/>
              <w:left w:val="nil"/>
              <w:bottom w:val="nil"/>
              <w:right w:val="nil"/>
            </w:tcBorders>
            <w:shd w:val="clear" w:color="auto" w:fill="FFFFFF"/>
            <w:hideMark/>
          </w:tcPr>
          <w:p w14:paraId="64C4FFD7" w14:textId="08355899" w:rsidR="00525B05" w:rsidRPr="00D033F1" w:rsidRDefault="00D87B3C" w:rsidP="005A2F8C">
            <w:pPr>
              <w:pStyle w:val="CETTabletitle"/>
              <w:rPr>
                <w:rFonts w:ascii="Times New Roman" w:hAnsi="Times New Roman"/>
                <w:sz w:val="24"/>
                <w:szCs w:val="24"/>
              </w:rPr>
            </w:pPr>
            <w:r w:rsidRPr="00D033F1">
              <w:rPr>
                <w:rStyle w:val="normaltextrun"/>
              </w:rPr>
              <w:t xml:space="preserve"> </w:t>
            </w:r>
            <w:r w:rsidR="00525B05" w:rsidRPr="00D033F1">
              <w:rPr>
                <w:rStyle w:val="normaltextrun"/>
              </w:rPr>
              <w:t>1</w:t>
            </w:r>
            <w:r w:rsidR="00525B05" w:rsidRPr="00D033F1">
              <w:rPr>
                <w:rStyle w:val="eop"/>
              </w:rPr>
              <w:t> </w:t>
            </w:r>
          </w:p>
        </w:tc>
        <w:tc>
          <w:tcPr>
            <w:tcW w:w="1110" w:type="dxa"/>
            <w:tcBorders>
              <w:top w:val="nil"/>
              <w:left w:val="nil"/>
              <w:bottom w:val="nil"/>
              <w:right w:val="nil"/>
            </w:tcBorders>
            <w:shd w:val="clear" w:color="auto" w:fill="FFFFFF"/>
            <w:hideMark/>
          </w:tcPr>
          <w:p w14:paraId="7497D623" w14:textId="7E8C7F46" w:rsidR="00525B05" w:rsidRPr="00D033F1" w:rsidRDefault="00525B05" w:rsidP="005A2F8C">
            <w:pPr>
              <w:pStyle w:val="CETTabletitle"/>
              <w:rPr>
                <w:rFonts w:ascii="Times New Roman" w:hAnsi="Times New Roman"/>
                <w:sz w:val="24"/>
                <w:szCs w:val="24"/>
              </w:rPr>
            </w:pPr>
            <w:r w:rsidRPr="00D033F1">
              <w:rPr>
                <w:rStyle w:val="normaltextrun"/>
              </w:rPr>
              <w:t>Moisture, %</w:t>
            </w:r>
            <w:r w:rsidRPr="00D033F1">
              <w:rPr>
                <w:rStyle w:val="eop"/>
              </w:rPr>
              <w:t> </w:t>
            </w:r>
          </w:p>
        </w:tc>
        <w:tc>
          <w:tcPr>
            <w:tcW w:w="1111" w:type="dxa"/>
            <w:tcBorders>
              <w:top w:val="nil"/>
              <w:left w:val="nil"/>
              <w:bottom w:val="nil"/>
              <w:right w:val="nil"/>
            </w:tcBorders>
            <w:shd w:val="clear" w:color="auto" w:fill="FFFFFF"/>
            <w:hideMark/>
          </w:tcPr>
          <w:p w14:paraId="7FFEE04A" w14:textId="46E691AB" w:rsidR="00525B05" w:rsidRPr="00D033F1" w:rsidRDefault="00525B05" w:rsidP="005A2F8C">
            <w:pPr>
              <w:pStyle w:val="CETTabletitle"/>
              <w:rPr>
                <w:rFonts w:ascii="Times New Roman" w:hAnsi="Times New Roman"/>
                <w:sz w:val="24"/>
                <w:szCs w:val="24"/>
              </w:rPr>
            </w:pPr>
            <w:r w:rsidRPr="00D033F1">
              <w:rPr>
                <w:rStyle w:val="normaltextrun"/>
              </w:rPr>
              <w:t>10,9±0,3</w:t>
            </w:r>
            <w:r w:rsidRPr="00D033F1">
              <w:rPr>
                <w:rStyle w:val="eop"/>
              </w:rPr>
              <w:t> </w:t>
            </w:r>
          </w:p>
        </w:tc>
        <w:tc>
          <w:tcPr>
            <w:tcW w:w="1144" w:type="dxa"/>
            <w:tcBorders>
              <w:top w:val="nil"/>
              <w:left w:val="nil"/>
              <w:bottom w:val="nil"/>
              <w:right w:val="nil"/>
            </w:tcBorders>
            <w:shd w:val="clear" w:color="auto" w:fill="FFFFFF"/>
            <w:hideMark/>
          </w:tcPr>
          <w:p w14:paraId="6FEF8685" w14:textId="42EB6962" w:rsidR="00525B05" w:rsidRPr="00D033F1" w:rsidRDefault="00525B05" w:rsidP="005A2F8C">
            <w:pPr>
              <w:pStyle w:val="CETTabletitle"/>
              <w:rPr>
                <w:rFonts w:ascii="Times New Roman" w:hAnsi="Times New Roman"/>
                <w:sz w:val="24"/>
                <w:szCs w:val="24"/>
              </w:rPr>
            </w:pPr>
            <w:r w:rsidRPr="00D033F1">
              <w:rPr>
                <w:rStyle w:val="normaltextrun"/>
              </w:rPr>
              <w:t>13,1±0,7</w:t>
            </w:r>
            <w:r w:rsidRPr="00D033F1">
              <w:rPr>
                <w:rStyle w:val="eop"/>
              </w:rPr>
              <w:t> </w:t>
            </w:r>
          </w:p>
        </w:tc>
        <w:tc>
          <w:tcPr>
            <w:tcW w:w="1144" w:type="dxa"/>
            <w:tcBorders>
              <w:top w:val="nil"/>
              <w:left w:val="nil"/>
              <w:bottom w:val="nil"/>
              <w:right w:val="nil"/>
            </w:tcBorders>
            <w:shd w:val="clear" w:color="auto" w:fill="FFFFFF"/>
            <w:hideMark/>
          </w:tcPr>
          <w:p w14:paraId="53087E19" w14:textId="36DACD3A" w:rsidR="00525B05" w:rsidRPr="00D033F1" w:rsidRDefault="00525B05" w:rsidP="005A2F8C">
            <w:pPr>
              <w:pStyle w:val="CETTabletitle"/>
              <w:rPr>
                <w:rFonts w:ascii="Times New Roman" w:hAnsi="Times New Roman"/>
                <w:sz w:val="24"/>
                <w:szCs w:val="24"/>
              </w:rPr>
            </w:pPr>
            <w:r w:rsidRPr="00D033F1">
              <w:rPr>
                <w:rStyle w:val="normaltextrun"/>
              </w:rPr>
              <w:t>9,5±0,7</w:t>
            </w:r>
            <w:r w:rsidRPr="00D033F1">
              <w:rPr>
                <w:rStyle w:val="eop"/>
              </w:rPr>
              <w:t> </w:t>
            </w:r>
          </w:p>
        </w:tc>
        <w:tc>
          <w:tcPr>
            <w:tcW w:w="1144" w:type="dxa"/>
            <w:tcBorders>
              <w:top w:val="nil"/>
              <w:left w:val="nil"/>
              <w:bottom w:val="nil"/>
              <w:right w:val="nil"/>
            </w:tcBorders>
            <w:shd w:val="clear" w:color="auto" w:fill="FFFFFF"/>
          </w:tcPr>
          <w:p w14:paraId="07DA6093" w14:textId="30CB6887" w:rsidR="00525B05" w:rsidRPr="00D033F1" w:rsidRDefault="00525B05" w:rsidP="005A2F8C">
            <w:pPr>
              <w:pStyle w:val="CETTabletitle"/>
              <w:rPr>
                <w:rFonts w:cs="Arial"/>
                <w:szCs w:val="18"/>
              </w:rPr>
            </w:pPr>
            <w:r w:rsidRPr="00D033F1">
              <w:rPr>
                <w:rStyle w:val="normaltextrun"/>
              </w:rPr>
              <w:t>8,4±0,3</w:t>
            </w:r>
            <w:r w:rsidRPr="00D033F1">
              <w:rPr>
                <w:rStyle w:val="eop"/>
              </w:rPr>
              <w:t> </w:t>
            </w:r>
          </w:p>
        </w:tc>
        <w:tc>
          <w:tcPr>
            <w:tcW w:w="2058" w:type="dxa"/>
            <w:tcBorders>
              <w:top w:val="nil"/>
              <w:left w:val="nil"/>
              <w:bottom w:val="nil"/>
              <w:right w:val="nil"/>
            </w:tcBorders>
            <w:shd w:val="clear" w:color="auto" w:fill="FFFFFF"/>
          </w:tcPr>
          <w:p w14:paraId="5FB7928F" w14:textId="70630CE6" w:rsidR="00525B05" w:rsidRPr="00D033F1" w:rsidRDefault="00525B05" w:rsidP="005A2F8C">
            <w:pPr>
              <w:pStyle w:val="CETTabletitle"/>
              <w:rPr>
                <w:rFonts w:cs="Arial"/>
                <w:szCs w:val="18"/>
              </w:rPr>
            </w:pPr>
            <w:r w:rsidRPr="00D033F1">
              <w:rPr>
                <w:rStyle w:val="normaltextrun"/>
              </w:rPr>
              <w:t>6,4±0,5</w:t>
            </w:r>
            <w:r w:rsidRPr="00D033F1">
              <w:rPr>
                <w:rStyle w:val="eop"/>
              </w:rPr>
              <w:t> </w:t>
            </w:r>
          </w:p>
        </w:tc>
      </w:tr>
      <w:tr w:rsidR="00525B05" w:rsidRPr="00D033F1" w14:paraId="4BD7E3C5" w14:textId="77777777" w:rsidTr="000563C2">
        <w:trPr>
          <w:trHeight w:val="300"/>
        </w:trPr>
        <w:tc>
          <w:tcPr>
            <w:tcW w:w="1078" w:type="dxa"/>
            <w:tcBorders>
              <w:top w:val="nil"/>
              <w:left w:val="nil"/>
              <w:bottom w:val="nil"/>
              <w:right w:val="nil"/>
            </w:tcBorders>
            <w:shd w:val="clear" w:color="auto" w:fill="FFFFFF"/>
            <w:hideMark/>
          </w:tcPr>
          <w:p w14:paraId="2CAC5AAC" w14:textId="558ACFA3" w:rsidR="00525B05" w:rsidRPr="00D033F1" w:rsidRDefault="00525B05" w:rsidP="005A2F8C">
            <w:pPr>
              <w:pStyle w:val="CETTabletitle"/>
              <w:rPr>
                <w:rFonts w:ascii="Times New Roman" w:hAnsi="Times New Roman"/>
                <w:sz w:val="24"/>
                <w:szCs w:val="24"/>
              </w:rPr>
            </w:pPr>
            <w:r w:rsidRPr="00D033F1">
              <w:rPr>
                <w:rStyle w:val="normaltextrun"/>
              </w:rPr>
              <w:t>2</w:t>
            </w:r>
            <w:r w:rsidRPr="00D033F1">
              <w:rPr>
                <w:rStyle w:val="eop"/>
              </w:rPr>
              <w:t> </w:t>
            </w:r>
          </w:p>
        </w:tc>
        <w:tc>
          <w:tcPr>
            <w:tcW w:w="1110" w:type="dxa"/>
            <w:tcBorders>
              <w:top w:val="nil"/>
              <w:left w:val="nil"/>
              <w:bottom w:val="nil"/>
              <w:right w:val="nil"/>
            </w:tcBorders>
            <w:shd w:val="clear" w:color="auto" w:fill="FFFFFF"/>
            <w:hideMark/>
          </w:tcPr>
          <w:p w14:paraId="6B1F437C" w14:textId="7DB4E6C0" w:rsidR="00525B05" w:rsidRPr="00D033F1" w:rsidRDefault="00525B05" w:rsidP="005A2F8C">
            <w:pPr>
              <w:pStyle w:val="CETTabletitle"/>
              <w:divId w:val="2033148305"/>
              <w:rPr>
                <w:rFonts w:ascii="Segoe UI" w:hAnsi="Segoe UI" w:cs="Segoe UI"/>
                <w:szCs w:val="18"/>
              </w:rPr>
            </w:pPr>
            <w:r w:rsidRPr="00D033F1">
              <w:rPr>
                <w:rStyle w:val="normaltextrun"/>
              </w:rPr>
              <w:t>Proteins</w:t>
            </w:r>
            <w:r w:rsidRPr="00D033F1">
              <w:rPr>
                <w:rStyle w:val="eop"/>
              </w:rPr>
              <w:t> </w:t>
            </w:r>
          </w:p>
        </w:tc>
        <w:tc>
          <w:tcPr>
            <w:tcW w:w="1111" w:type="dxa"/>
            <w:tcBorders>
              <w:top w:val="nil"/>
              <w:left w:val="nil"/>
              <w:bottom w:val="nil"/>
              <w:right w:val="nil"/>
            </w:tcBorders>
            <w:shd w:val="clear" w:color="auto" w:fill="FFFFFF"/>
            <w:hideMark/>
          </w:tcPr>
          <w:p w14:paraId="296CE56F" w14:textId="7466F099" w:rsidR="00525B05" w:rsidRPr="00D033F1" w:rsidRDefault="00525B05" w:rsidP="005A2F8C">
            <w:pPr>
              <w:pStyle w:val="CETTabletitle"/>
              <w:rPr>
                <w:rFonts w:ascii="Times New Roman" w:hAnsi="Times New Roman"/>
                <w:sz w:val="24"/>
                <w:szCs w:val="24"/>
              </w:rPr>
            </w:pPr>
            <w:r w:rsidRPr="00D033F1">
              <w:rPr>
                <w:rStyle w:val="normaltextrun"/>
              </w:rPr>
              <w:t>10,6±1,1</w:t>
            </w:r>
            <w:r w:rsidRPr="00D033F1">
              <w:rPr>
                <w:rStyle w:val="eop"/>
              </w:rPr>
              <w:t> </w:t>
            </w:r>
          </w:p>
        </w:tc>
        <w:tc>
          <w:tcPr>
            <w:tcW w:w="1144" w:type="dxa"/>
            <w:tcBorders>
              <w:top w:val="nil"/>
              <w:left w:val="nil"/>
              <w:bottom w:val="nil"/>
              <w:right w:val="nil"/>
            </w:tcBorders>
            <w:shd w:val="clear" w:color="auto" w:fill="FFFFFF"/>
            <w:hideMark/>
          </w:tcPr>
          <w:p w14:paraId="51AA90B1" w14:textId="4006BE2A" w:rsidR="00525B05" w:rsidRPr="00D033F1" w:rsidRDefault="00525B05" w:rsidP="005A2F8C">
            <w:pPr>
              <w:pStyle w:val="CETTabletitle"/>
              <w:rPr>
                <w:rFonts w:ascii="Times New Roman" w:hAnsi="Times New Roman"/>
                <w:sz w:val="24"/>
                <w:szCs w:val="24"/>
              </w:rPr>
            </w:pPr>
            <w:r w:rsidRPr="00D033F1">
              <w:rPr>
                <w:rStyle w:val="normaltextrun"/>
              </w:rPr>
              <w:t>7,1±0,5</w:t>
            </w:r>
            <w:r w:rsidRPr="00D033F1">
              <w:rPr>
                <w:rStyle w:val="eop"/>
              </w:rPr>
              <w:t> </w:t>
            </w:r>
          </w:p>
        </w:tc>
        <w:tc>
          <w:tcPr>
            <w:tcW w:w="1144" w:type="dxa"/>
            <w:tcBorders>
              <w:top w:val="nil"/>
              <w:left w:val="nil"/>
              <w:bottom w:val="nil"/>
              <w:right w:val="nil"/>
            </w:tcBorders>
            <w:shd w:val="clear" w:color="auto" w:fill="FFFFFF"/>
            <w:hideMark/>
          </w:tcPr>
          <w:p w14:paraId="177DA714" w14:textId="490E9B86" w:rsidR="00525B05" w:rsidRPr="00D033F1" w:rsidRDefault="00525B05" w:rsidP="005A2F8C">
            <w:pPr>
              <w:pStyle w:val="CETTabletitle"/>
              <w:rPr>
                <w:rFonts w:ascii="Times New Roman" w:hAnsi="Times New Roman"/>
                <w:sz w:val="24"/>
                <w:szCs w:val="24"/>
              </w:rPr>
            </w:pPr>
            <w:r w:rsidRPr="00D033F1">
              <w:rPr>
                <w:rStyle w:val="normaltextrun"/>
              </w:rPr>
              <w:t>6,4±0,3</w:t>
            </w:r>
            <w:r w:rsidRPr="00D033F1">
              <w:rPr>
                <w:rStyle w:val="eop"/>
              </w:rPr>
              <w:t> </w:t>
            </w:r>
          </w:p>
        </w:tc>
        <w:tc>
          <w:tcPr>
            <w:tcW w:w="1144" w:type="dxa"/>
            <w:tcBorders>
              <w:top w:val="nil"/>
              <w:left w:val="nil"/>
              <w:bottom w:val="nil"/>
              <w:right w:val="nil"/>
            </w:tcBorders>
            <w:shd w:val="clear" w:color="auto" w:fill="FFFFFF"/>
          </w:tcPr>
          <w:p w14:paraId="4A7F5666" w14:textId="21F618A4" w:rsidR="00525B05" w:rsidRPr="00D033F1" w:rsidRDefault="00525B05" w:rsidP="005A2F8C">
            <w:pPr>
              <w:pStyle w:val="CETTabletitle"/>
              <w:rPr>
                <w:rFonts w:cs="Arial"/>
                <w:szCs w:val="18"/>
              </w:rPr>
            </w:pPr>
            <w:r w:rsidRPr="00D033F1">
              <w:rPr>
                <w:rStyle w:val="normaltextrun"/>
              </w:rPr>
              <w:t>13,4±0.17</w:t>
            </w:r>
            <w:r w:rsidRPr="00D033F1">
              <w:rPr>
                <w:rStyle w:val="eop"/>
              </w:rPr>
              <w:t> </w:t>
            </w:r>
          </w:p>
        </w:tc>
        <w:tc>
          <w:tcPr>
            <w:tcW w:w="2058" w:type="dxa"/>
            <w:tcBorders>
              <w:top w:val="nil"/>
              <w:left w:val="nil"/>
              <w:bottom w:val="nil"/>
              <w:right w:val="nil"/>
            </w:tcBorders>
            <w:shd w:val="clear" w:color="auto" w:fill="FFFFFF"/>
          </w:tcPr>
          <w:p w14:paraId="1222605F" w14:textId="42006EAA" w:rsidR="00525B05" w:rsidRPr="00D033F1" w:rsidRDefault="00525B05" w:rsidP="005A2F8C">
            <w:pPr>
              <w:pStyle w:val="CETTabletitle"/>
              <w:rPr>
                <w:rFonts w:cs="Arial"/>
                <w:szCs w:val="18"/>
              </w:rPr>
            </w:pPr>
            <w:r w:rsidRPr="00D033F1">
              <w:rPr>
                <w:rStyle w:val="normaltextrun"/>
              </w:rPr>
              <w:t>6,5±0,21</w:t>
            </w:r>
            <w:r w:rsidRPr="00D033F1">
              <w:rPr>
                <w:rStyle w:val="eop"/>
              </w:rPr>
              <w:t> </w:t>
            </w:r>
          </w:p>
        </w:tc>
      </w:tr>
      <w:tr w:rsidR="00525B05" w:rsidRPr="00D033F1" w14:paraId="2690D8F3" w14:textId="77777777" w:rsidTr="000563C2">
        <w:trPr>
          <w:trHeight w:val="300"/>
        </w:trPr>
        <w:tc>
          <w:tcPr>
            <w:tcW w:w="1078" w:type="dxa"/>
            <w:tcBorders>
              <w:top w:val="nil"/>
              <w:left w:val="nil"/>
              <w:bottom w:val="nil"/>
              <w:right w:val="nil"/>
            </w:tcBorders>
            <w:shd w:val="clear" w:color="auto" w:fill="FFFFFF"/>
          </w:tcPr>
          <w:p w14:paraId="3449CC71" w14:textId="5C72D553" w:rsidR="00525B05" w:rsidRPr="00D033F1" w:rsidRDefault="00525B05" w:rsidP="005A2F8C">
            <w:pPr>
              <w:pStyle w:val="CETTabletitle"/>
              <w:rPr>
                <w:rFonts w:cs="Arial"/>
                <w:szCs w:val="18"/>
              </w:rPr>
            </w:pPr>
            <w:r w:rsidRPr="00D033F1">
              <w:rPr>
                <w:rStyle w:val="normaltextrun"/>
              </w:rPr>
              <w:t>3</w:t>
            </w:r>
            <w:r w:rsidRPr="00D033F1">
              <w:rPr>
                <w:rStyle w:val="eop"/>
              </w:rPr>
              <w:t> </w:t>
            </w:r>
          </w:p>
        </w:tc>
        <w:tc>
          <w:tcPr>
            <w:tcW w:w="1110" w:type="dxa"/>
            <w:tcBorders>
              <w:top w:val="nil"/>
              <w:left w:val="nil"/>
              <w:bottom w:val="nil"/>
              <w:right w:val="nil"/>
            </w:tcBorders>
            <w:shd w:val="clear" w:color="auto" w:fill="FFFFFF"/>
          </w:tcPr>
          <w:p w14:paraId="0E34D6A8" w14:textId="7D99D8D2" w:rsidR="00525B05" w:rsidRPr="00D033F1" w:rsidRDefault="00525B05" w:rsidP="005A2F8C">
            <w:pPr>
              <w:pStyle w:val="CETTabletitle"/>
              <w:rPr>
                <w:rFonts w:cs="Arial"/>
                <w:szCs w:val="18"/>
              </w:rPr>
            </w:pPr>
            <w:r w:rsidRPr="00D033F1">
              <w:rPr>
                <w:rStyle w:val="normaltextrun"/>
              </w:rPr>
              <w:t>Fats, %</w:t>
            </w:r>
            <w:r w:rsidRPr="00D033F1">
              <w:rPr>
                <w:rStyle w:val="eop"/>
              </w:rPr>
              <w:t> </w:t>
            </w:r>
          </w:p>
        </w:tc>
        <w:tc>
          <w:tcPr>
            <w:tcW w:w="1111" w:type="dxa"/>
            <w:tcBorders>
              <w:top w:val="nil"/>
              <w:left w:val="nil"/>
              <w:bottom w:val="nil"/>
              <w:right w:val="nil"/>
            </w:tcBorders>
            <w:shd w:val="clear" w:color="auto" w:fill="FFFFFF"/>
          </w:tcPr>
          <w:p w14:paraId="1C1BA913" w14:textId="6CE9F412" w:rsidR="00525B05" w:rsidRPr="00D033F1" w:rsidRDefault="00525B05" w:rsidP="005A2F8C">
            <w:pPr>
              <w:pStyle w:val="CETTabletitle"/>
              <w:rPr>
                <w:rFonts w:cs="Arial"/>
                <w:szCs w:val="18"/>
              </w:rPr>
            </w:pPr>
            <w:r w:rsidRPr="00D033F1">
              <w:rPr>
                <w:rStyle w:val="normaltextrun"/>
              </w:rPr>
              <w:t>2,0±0,15</w:t>
            </w:r>
            <w:r w:rsidRPr="00D033F1">
              <w:rPr>
                <w:rStyle w:val="eop"/>
              </w:rPr>
              <w:t> </w:t>
            </w:r>
          </w:p>
        </w:tc>
        <w:tc>
          <w:tcPr>
            <w:tcW w:w="1144" w:type="dxa"/>
            <w:tcBorders>
              <w:top w:val="nil"/>
              <w:left w:val="nil"/>
              <w:bottom w:val="nil"/>
              <w:right w:val="nil"/>
            </w:tcBorders>
            <w:shd w:val="clear" w:color="auto" w:fill="FFFFFF"/>
          </w:tcPr>
          <w:p w14:paraId="6C3200A9" w14:textId="0CA7AE27" w:rsidR="00525B05" w:rsidRPr="00D033F1" w:rsidRDefault="00525B05" w:rsidP="005A2F8C">
            <w:pPr>
              <w:pStyle w:val="CETTabletitle"/>
              <w:rPr>
                <w:rFonts w:cs="Arial"/>
                <w:szCs w:val="18"/>
              </w:rPr>
            </w:pPr>
            <w:r w:rsidRPr="00D033F1">
              <w:rPr>
                <w:rStyle w:val="normaltextrun"/>
              </w:rPr>
              <w:t>1,7±0,13</w:t>
            </w:r>
            <w:r w:rsidRPr="00D033F1">
              <w:rPr>
                <w:rStyle w:val="eop"/>
              </w:rPr>
              <w:t> </w:t>
            </w:r>
          </w:p>
        </w:tc>
        <w:tc>
          <w:tcPr>
            <w:tcW w:w="1144" w:type="dxa"/>
            <w:tcBorders>
              <w:top w:val="nil"/>
              <w:left w:val="nil"/>
              <w:bottom w:val="nil"/>
              <w:right w:val="nil"/>
            </w:tcBorders>
            <w:shd w:val="clear" w:color="auto" w:fill="FFFFFF"/>
          </w:tcPr>
          <w:p w14:paraId="55504D87" w14:textId="3D3A58C8" w:rsidR="00525B05" w:rsidRPr="00D033F1" w:rsidRDefault="00525B05" w:rsidP="005A2F8C">
            <w:pPr>
              <w:pStyle w:val="CETTabletitle"/>
              <w:rPr>
                <w:rFonts w:cs="Arial"/>
                <w:szCs w:val="18"/>
              </w:rPr>
            </w:pPr>
            <w:r w:rsidRPr="00D033F1">
              <w:rPr>
                <w:rStyle w:val="normaltextrun"/>
              </w:rPr>
              <w:t>1,9±0,15</w:t>
            </w:r>
            <w:r w:rsidRPr="00D033F1">
              <w:rPr>
                <w:rStyle w:val="eop"/>
              </w:rPr>
              <w:t> </w:t>
            </w:r>
          </w:p>
        </w:tc>
        <w:tc>
          <w:tcPr>
            <w:tcW w:w="1144" w:type="dxa"/>
            <w:tcBorders>
              <w:top w:val="nil"/>
              <w:left w:val="nil"/>
              <w:bottom w:val="nil"/>
              <w:right w:val="nil"/>
            </w:tcBorders>
            <w:shd w:val="clear" w:color="auto" w:fill="FFFFFF"/>
          </w:tcPr>
          <w:p w14:paraId="04BB10E2" w14:textId="1F45C27B" w:rsidR="00525B05" w:rsidRPr="00D033F1" w:rsidRDefault="00525B05" w:rsidP="005A2F8C">
            <w:pPr>
              <w:pStyle w:val="CETTabletitle"/>
              <w:rPr>
                <w:rFonts w:cs="Arial"/>
                <w:szCs w:val="18"/>
              </w:rPr>
            </w:pPr>
            <w:r w:rsidRPr="00D033F1">
              <w:rPr>
                <w:rStyle w:val="normaltextrun"/>
              </w:rPr>
              <w:t>7,3±0,5</w:t>
            </w:r>
            <w:r w:rsidRPr="00D033F1">
              <w:rPr>
                <w:rStyle w:val="eop"/>
              </w:rPr>
              <w:t> </w:t>
            </w:r>
          </w:p>
        </w:tc>
        <w:tc>
          <w:tcPr>
            <w:tcW w:w="2058" w:type="dxa"/>
            <w:tcBorders>
              <w:top w:val="nil"/>
              <w:left w:val="nil"/>
              <w:bottom w:val="nil"/>
              <w:right w:val="nil"/>
            </w:tcBorders>
            <w:shd w:val="clear" w:color="auto" w:fill="FFFFFF"/>
          </w:tcPr>
          <w:p w14:paraId="1783639A" w14:textId="610BD274" w:rsidR="00525B05" w:rsidRPr="00D033F1" w:rsidRDefault="00525B05" w:rsidP="005A2F8C">
            <w:pPr>
              <w:pStyle w:val="CETTabletitle"/>
              <w:rPr>
                <w:rFonts w:cs="Arial"/>
                <w:szCs w:val="18"/>
              </w:rPr>
            </w:pPr>
            <w:r w:rsidRPr="00D033F1">
              <w:rPr>
                <w:rStyle w:val="normaltextrun"/>
              </w:rPr>
              <w:t>1,2±0,0</w:t>
            </w:r>
            <w:r w:rsidRPr="00D033F1">
              <w:rPr>
                <w:rStyle w:val="eop"/>
              </w:rPr>
              <w:t> </w:t>
            </w:r>
          </w:p>
        </w:tc>
      </w:tr>
      <w:tr w:rsidR="00525B05" w:rsidRPr="00D033F1" w14:paraId="47BF6AC7" w14:textId="77777777" w:rsidTr="000563C2">
        <w:trPr>
          <w:trHeight w:val="300"/>
        </w:trPr>
        <w:tc>
          <w:tcPr>
            <w:tcW w:w="1078" w:type="dxa"/>
            <w:tcBorders>
              <w:top w:val="nil"/>
              <w:left w:val="nil"/>
              <w:bottom w:val="nil"/>
              <w:right w:val="nil"/>
            </w:tcBorders>
            <w:shd w:val="clear" w:color="auto" w:fill="FFFFFF"/>
          </w:tcPr>
          <w:p w14:paraId="1DDF9921" w14:textId="111B87FD" w:rsidR="00525B05" w:rsidRPr="00D033F1" w:rsidRDefault="00525B05" w:rsidP="005A2F8C">
            <w:pPr>
              <w:pStyle w:val="CETTabletitle"/>
              <w:rPr>
                <w:rFonts w:cs="Arial"/>
                <w:szCs w:val="18"/>
              </w:rPr>
            </w:pPr>
            <w:r w:rsidRPr="00D033F1">
              <w:rPr>
                <w:rStyle w:val="normaltextrun"/>
              </w:rPr>
              <w:t>4</w:t>
            </w:r>
            <w:r w:rsidRPr="00D033F1">
              <w:rPr>
                <w:rStyle w:val="eop"/>
              </w:rPr>
              <w:t> </w:t>
            </w:r>
          </w:p>
        </w:tc>
        <w:tc>
          <w:tcPr>
            <w:tcW w:w="1110" w:type="dxa"/>
            <w:tcBorders>
              <w:top w:val="nil"/>
              <w:left w:val="nil"/>
              <w:bottom w:val="nil"/>
              <w:right w:val="nil"/>
            </w:tcBorders>
            <w:shd w:val="clear" w:color="auto" w:fill="FFFFFF"/>
          </w:tcPr>
          <w:p w14:paraId="260238F8" w14:textId="7D6D4918" w:rsidR="00525B05" w:rsidRPr="00D033F1" w:rsidRDefault="00525B05" w:rsidP="005A2F8C">
            <w:pPr>
              <w:pStyle w:val="CETTabletitle"/>
              <w:rPr>
                <w:rFonts w:cs="Arial"/>
                <w:szCs w:val="18"/>
              </w:rPr>
            </w:pPr>
            <w:r w:rsidRPr="00D033F1">
              <w:rPr>
                <w:rStyle w:val="normaltextrun"/>
              </w:rPr>
              <w:t>Ashes, %</w:t>
            </w:r>
            <w:r w:rsidRPr="00D033F1">
              <w:rPr>
                <w:rStyle w:val="eop"/>
              </w:rPr>
              <w:t> </w:t>
            </w:r>
          </w:p>
        </w:tc>
        <w:tc>
          <w:tcPr>
            <w:tcW w:w="1111" w:type="dxa"/>
            <w:tcBorders>
              <w:top w:val="nil"/>
              <w:left w:val="nil"/>
              <w:bottom w:val="nil"/>
              <w:right w:val="nil"/>
            </w:tcBorders>
            <w:shd w:val="clear" w:color="auto" w:fill="FFFFFF"/>
          </w:tcPr>
          <w:p w14:paraId="3E503B7D" w14:textId="07583A09" w:rsidR="00525B05" w:rsidRPr="00D033F1" w:rsidRDefault="00525B05" w:rsidP="005A2F8C">
            <w:pPr>
              <w:pStyle w:val="CETTabletitle"/>
              <w:rPr>
                <w:rFonts w:cs="Arial"/>
                <w:szCs w:val="18"/>
              </w:rPr>
            </w:pPr>
            <w:r w:rsidRPr="00D033F1">
              <w:rPr>
                <w:rStyle w:val="normaltextrun"/>
              </w:rPr>
              <w:t>7,5±0,5</w:t>
            </w:r>
            <w:r w:rsidRPr="00D033F1">
              <w:rPr>
                <w:rStyle w:val="eop"/>
              </w:rPr>
              <w:t> </w:t>
            </w:r>
          </w:p>
        </w:tc>
        <w:tc>
          <w:tcPr>
            <w:tcW w:w="1144" w:type="dxa"/>
            <w:tcBorders>
              <w:top w:val="nil"/>
              <w:left w:val="nil"/>
              <w:bottom w:val="nil"/>
              <w:right w:val="nil"/>
            </w:tcBorders>
            <w:shd w:val="clear" w:color="auto" w:fill="FFFFFF"/>
          </w:tcPr>
          <w:p w14:paraId="2707097F" w14:textId="34C6D8AB" w:rsidR="00525B05" w:rsidRPr="00D033F1" w:rsidRDefault="00525B05" w:rsidP="005A2F8C">
            <w:pPr>
              <w:pStyle w:val="CETTabletitle"/>
              <w:rPr>
                <w:rFonts w:cs="Arial"/>
                <w:szCs w:val="18"/>
              </w:rPr>
            </w:pPr>
            <w:r w:rsidRPr="00D033F1">
              <w:rPr>
                <w:rStyle w:val="normaltextrun"/>
              </w:rPr>
              <w:t>5,7±0,5</w:t>
            </w:r>
            <w:r w:rsidRPr="00D033F1">
              <w:rPr>
                <w:rStyle w:val="eop"/>
              </w:rPr>
              <w:t> </w:t>
            </w:r>
          </w:p>
        </w:tc>
        <w:tc>
          <w:tcPr>
            <w:tcW w:w="1144" w:type="dxa"/>
            <w:tcBorders>
              <w:top w:val="nil"/>
              <w:left w:val="nil"/>
              <w:bottom w:val="nil"/>
              <w:right w:val="nil"/>
            </w:tcBorders>
            <w:shd w:val="clear" w:color="auto" w:fill="FFFFFF"/>
          </w:tcPr>
          <w:p w14:paraId="540413DE" w14:textId="1240ACFC" w:rsidR="00525B05" w:rsidRPr="00D033F1" w:rsidRDefault="00525B05" w:rsidP="005A2F8C">
            <w:pPr>
              <w:pStyle w:val="CETTabletitle"/>
              <w:rPr>
                <w:rFonts w:cs="Arial"/>
                <w:szCs w:val="18"/>
              </w:rPr>
            </w:pPr>
            <w:r w:rsidRPr="00D033F1">
              <w:rPr>
                <w:rStyle w:val="normaltextrun"/>
              </w:rPr>
              <w:t>4,0±0,3</w:t>
            </w:r>
            <w:r w:rsidRPr="00D033F1">
              <w:rPr>
                <w:rStyle w:val="eop"/>
              </w:rPr>
              <w:t> </w:t>
            </w:r>
          </w:p>
        </w:tc>
        <w:tc>
          <w:tcPr>
            <w:tcW w:w="1144" w:type="dxa"/>
            <w:tcBorders>
              <w:top w:val="nil"/>
              <w:left w:val="nil"/>
              <w:bottom w:val="nil"/>
              <w:right w:val="nil"/>
            </w:tcBorders>
            <w:shd w:val="clear" w:color="auto" w:fill="FFFFFF"/>
          </w:tcPr>
          <w:p w14:paraId="3B7B1779" w14:textId="62291AD7" w:rsidR="00525B05" w:rsidRPr="00D033F1" w:rsidRDefault="00525B05" w:rsidP="005A2F8C">
            <w:pPr>
              <w:pStyle w:val="CETTabletitle"/>
              <w:rPr>
                <w:rFonts w:cs="Arial"/>
                <w:szCs w:val="18"/>
              </w:rPr>
            </w:pPr>
            <w:r w:rsidRPr="00D033F1">
              <w:rPr>
                <w:rStyle w:val="normaltextrun"/>
              </w:rPr>
              <w:t>2,6±0,21</w:t>
            </w:r>
            <w:r w:rsidRPr="00D033F1">
              <w:rPr>
                <w:rStyle w:val="eop"/>
              </w:rPr>
              <w:t> </w:t>
            </w:r>
          </w:p>
        </w:tc>
        <w:tc>
          <w:tcPr>
            <w:tcW w:w="2058" w:type="dxa"/>
            <w:tcBorders>
              <w:top w:val="nil"/>
              <w:left w:val="nil"/>
              <w:bottom w:val="nil"/>
              <w:right w:val="nil"/>
            </w:tcBorders>
            <w:shd w:val="clear" w:color="auto" w:fill="FFFFFF"/>
          </w:tcPr>
          <w:p w14:paraId="7C403F0A" w14:textId="7F566100" w:rsidR="00525B05" w:rsidRPr="00D033F1" w:rsidRDefault="00525B05" w:rsidP="005A2F8C">
            <w:pPr>
              <w:pStyle w:val="CETTabletitle"/>
              <w:rPr>
                <w:rFonts w:cs="Arial"/>
                <w:szCs w:val="18"/>
              </w:rPr>
            </w:pPr>
            <w:r w:rsidRPr="00D033F1">
              <w:rPr>
                <w:rStyle w:val="normaltextrun"/>
              </w:rPr>
              <w:t>3,9±0,3</w:t>
            </w:r>
            <w:r w:rsidRPr="00D033F1">
              <w:rPr>
                <w:rStyle w:val="eop"/>
              </w:rPr>
              <w:t> </w:t>
            </w:r>
          </w:p>
        </w:tc>
      </w:tr>
      <w:tr w:rsidR="00525B05" w:rsidRPr="00D033F1" w14:paraId="30B95081" w14:textId="77777777" w:rsidTr="000563C2">
        <w:trPr>
          <w:trHeight w:val="300"/>
        </w:trPr>
        <w:tc>
          <w:tcPr>
            <w:tcW w:w="1078" w:type="dxa"/>
            <w:tcBorders>
              <w:top w:val="nil"/>
              <w:left w:val="nil"/>
              <w:bottom w:val="nil"/>
              <w:right w:val="nil"/>
            </w:tcBorders>
            <w:shd w:val="clear" w:color="auto" w:fill="FFFFFF"/>
          </w:tcPr>
          <w:p w14:paraId="15702FC9" w14:textId="7B0373CE" w:rsidR="00525B05" w:rsidRPr="00D033F1" w:rsidRDefault="00525B05" w:rsidP="005A2F8C">
            <w:pPr>
              <w:pStyle w:val="CETTabletitle"/>
              <w:rPr>
                <w:rFonts w:cs="Arial"/>
                <w:szCs w:val="18"/>
              </w:rPr>
            </w:pPr>
            <w:r w:rsidRPr="00D033F1">
              <w:rPr>
                <w:rStyle w:val="normaltextrun"/>
              </w:rPr>
              <w:t>5</w:t>
            </w:r>
            <w:r w:rsidRPr="00D033F1">
              <w:rPr>
                <w:rStyle w:val="eop"/>
              </w:rPr>
              <w:t> </w:t>
            </w:r>
          </w:p>
        </w:tc>
        <w:tc>
          <w:tcPr>
            <w:tcW w:w="1110" w:type="dxa"/>
            <w:tcBorders>
              <w:top w:val="nil"/>
              <w:left w:val="nil"/>
              <w:bottom w:val="nil"/>
              <w:right w:val="nil"/>
            </w:tcBorders>
            <w:shd w:val="clear" w:color="auto" w:fill="FFFFFF"/>
          </w:tcPr>
          <w:p w14:paraId="0BE5DD2F" w14:textId="6C0DBB71" w:rsidR="00525B05" w:rsidRPr="00D033F1" w:rsidRDefault="00525B05" w:rsidP="005A2F8C">
            <w:pPr>
              <w:pStyle w:val="CETTabletitle"/>
              <w:rPr>
                <w:rFonts w:cs="Arial"/>
                <w:szCs w:val="18"/>
              </w:rPr>
            </w:pPr>
            <w:r w:rsidRPr="00D033F1">
              <w:rPr>
                <w:rStyle w:val="normaltextrun"/>
              </w:rPr>
              <w:t>Sucrose, %</w:t>
            </w:r>
            <w:r w:rsidRPr="00D033F1">
              <w:rPr>
                <w:rStyle w:val="eop"/>
              </w:rPr>
              <w:t> </w:t>
            </w:r>
          </w:p>
        </w:tc>
        <w:tc>
          <w:tcPr>
            <w:tcW w:w="1111" w:type="dxa"/>
            <w:tcBorders>
              <w:top w:val="nil"/>
              <w:left w:val="nil"/>
              <w:bottom w:val="nil"/>
              <w:right w:val="nil"/>
            </w:tcBorders>
            <w:shd w:val="clear" w:color="auto" w:fill="FFFFFF"/>
          </w:tcPr>
          <w:p w14:paraId="0C62F92B" w14:textId="6566D403" w:rsidR="00525B05" w:rsidRPr="00D033F1" w:rsidRDefault="00525B05" w:rsidP="005A2F8C">
            <w:pPr>
              <w:pStyle w:val="CETTabletitle"/>
              <w:rPr>
                <w:rFonts w:cs="Arial"/>
                <w:szCs w:val="18"/>
              </w:rPr>
            </w:pPr>
            <w:r w:rsidRPr="00D033F1">
              <w:rPr>
                <w:rStyle w:val="normaltextrun"/>
              </w:rPr>
              <w:t>45,6±1,7</w:t>
            </w:r>
            <w:r w:rsidRPr="00D033F1">
              <w:rPr>
                <w:rStyle w:val="eop"/>
              </w:rPr>
              <w:t> </w:t>
            </w:r>
          </w:p>
        </w:tc>
        <w:tc>
          <w:tcPr>
            <w:tcW w:w="1144" w:type="dxa"/>
            <w:tcBorders>
              <w:top w:val="nil"/>
              <w:left w:val="nil"/>
              <w:bottom w:val="nil"/>
              <w:right w:val="nil"/>
            </w:tcBorders>
            <w:shd w:val="clear" w:color="auto" w:fill="FFFFFF"/>
          </w:tcPr>
          <w:p w14:paraId="4BFD96BA" w14:textId="1D87A0E2" w:rsidR="00525B05" w:rsidRPr="00D033F1" w:rsidRDefault="00525B05" w:rsidP="005A2F8C">
            <w:pPr>
              <w:pStyle w:val="CETTabletitle"/>
              <w:rPr>
                <w:rFonts w:cs="Arial"/>
                <w:szCs w:val="18"/>
              </w:rPr>
            </w:pPr>
            <w:r w:rsidRPr="00D033F1">
              <w:rPr>
                <w:rStyle w:val="normaltextrun"/>
              </w:rPr>
              <w:t>21,2±2,1</w:t>
            </w:r>
            <w:r w:rsidRPr="00D033F1">
              <w:rPr>
                <w:rStyle w:val="eop"/>
              </w:rPr>
              <w:t> </w:t>
            </w:r>
          </w:p>
        </w:tc>
        <w:tc>
          <w:tcPr>
            <w:tcW w:w="1144" w:type="dxa"/>
            <w:tcBorders>
              <w:top w:val="nil"/>
              <w:left w:val="nil"/>
              <w:bottom w:val="nil"/>
              <w:right w:val="nil"/>
            </w:tcBorders>
            <w:shd w:val="clear" w:color="auto" w:fill="FFFFFF"/>
          </w:tcPr>
          <w:p w14:paraId="5A8C2892" w14:textId="18E201E4" w:rsidR="00525B05" w:rsidRPr="00D033F1" w:rsidRDefault="00525B05" w:rsidP="005A2F8C">
            <w:pPr>
              <w:pStyle w:val="CETTabletitle"/>
              <w:rPr>
                <w:rFonts w:cs="Arial"/>
                <w:szCs w:val="18"/>
              </w:rPr>
            </w:pPr>
            <w:r w:rsidRPr="00D033F1">
              <w:rPr>
                <w:rStyle w:val="normaltextrun"/>
              </w:rPr>
              <w:t>21,7±0,5</w:t>
            </w:r>
            <w:r w:rsidRPr="00D033F1">
              <w:rPr>
                <w:rStyle w:val="eop"/>
              </w:rPr>
              <w:t> </w:t>
            </w:r>
          </w:p>
        </w:tc>
        <w:tc>
          <w:tcPr>
            <w:tcW w:w="1144" w:type="dxa"/>
            <w:tcBorders>
              <w:top w:val="nil"/>
              <w:left w:val="nil"/>
              <w:bottom w:val="nil"/>
              <w:right w:val="nil"/>
            </w:tcBorders>
            <w:shd w:val="clear" w:color="auto" w:fill="FFFFFF"/>
          </w:tcPr>
          <w:p w14:paraId="4DFD626C" w14:textId="16FD4613" w:rsidR="00525B05" w:rsidRPr="00D033F1" w:rsidRDefault="00525B05" w:rsidP="005A2F8C">
            <w:pPr>
              <w:pStyle w:val="CETTabletitle"/>
              <w:rPr>
                <w:rFonts w:cs="Arial"/>
                <w:szCs w:val="18"/>
              </w:rPr>
            </w:pPr>
            <w:r w:rsidRPr="00D033F1">
              <w:rPr>
                <w:rStyle w:val="normaltextrun"/>
              </w:rPr>
              <w:t>1,0±0,0</w:t>
            </w:r>
            <w:r w:rsidRPr="00D033F1">
              <w:rPr>
                <w:rStyle w:val="eop"/>
              </w:rPr>
              <w:t> </w:t>
            </w:r>
          </w:p>
        </w:tc>
        <w:tc>
          <w:tcPr>
            <w:tcW w:w="2058" w:type="dxa"/>
            <w:tcBorders>
              <w:top w:val="nil"/>
              <w:left w:val="nil"/>
              <w:bottom w:val="nil"/>
              <w:right w:val="nil"/>
            </w:tcBorders>
            <w:shd w:val="clear" w:color="auto" w:fill="FFFFFF"/>
          </w:tcPr>
          <w:p w14:paraId="0CB5ACF8" w14:textId="03F05772" w:rsidR="00525B05" w:rsidRPr="00D033F1" w:rsidRDefault="00525B05" w:rsidP="005A2F8C">
            <w:pPr>
              <w:pStyle w:val="CETTabletitle"/>
              <w:rPr>
                <w:rFonts w:cs="Arial"/>
                <w:szCs w:val="18"/>
              </w:rPr>
            </w:pPr>
            <w:r w:rsidRPr="00D033F1">
              <w:rPr>
                <w:rStyle w:val="normaltextrun"/>
              </w:rPr>
              <w:t>28,3±1,7</w:t>
            </w:r>
            <w:r w:rsidRPr="00D033F1">
              <w:rPr>
                <w:rStyle w:val="eop"/>
              </w:rPr>
              <w:t> </w:t>
            </w:r>
          </w:p>
        </w:tc>
      </w:tr>
      <w:tr w:rsidR="00525B05" w:rsidRPr="00D033F1" w14:paraId="4AA98313" w14:textId="77777777" w:rsidTr="000563C2">
        <w:trPr>
          <w:trHeight w:val="300"/>
        </w:trPr>
        <w:tc>
          <w:tcPr>
            <w:tcW w:w="1078" w:type="dxa"/>
            <w:tcBorders>
              <w:top w:val="nil"/>
              <w:left w:val="nil"/>
              <w:bottom w:val="nil"/>
              <w:right w:val="nil"/>
            </w:tcBorders>
            <w:shd w:val="clear" w:color="auto" w:fill="FFFFFF"/>
          </w:tcPr>
          <w:p w14:paraId="5052375C" w14:textId="5285E927" w:rsidR="00525B05" w:rsidRPr="00D033F1" w:rsidRDefault="00525B05" w:rsidP="005A2F8C">
            <w:pPr>
              <w:pStyle w:val="CETTabletitle"/>
              <w:rPr>
                <w:rFonts w:cs="Arial"/>
                <w:szCs w:val="18"/>
              </w:rPr>
            </w:pPr>
            <w:r w:rsidRPr="00D033F1">
              <w:rPr>
                <w:rStyle w:val="normaltextrun"/>
              </w:rPr>
              <w:t>6</w:t>
            </w:r>
            <w:r w:rsidRPr="00D033F1">
              <w:rPr>
                <w:rStyle w:val="eop"/>
              </w:rPr>
              <w:t> </w:t>
            </w:r>
          </w:p>
        </w:tc>
        <w:tc>
          <w:tcPr>
            <w:tcW w:w="1110" w:type="dxa"/>
            <w:tcBorders>
              <w:top w:val="nil"/>
              <w:left w:val="nil"/>
              <w:bottom w:val="nil"/>
              <w:right w:val="nil"/>
            </w:tcBorders>
            <w:shd w:val="clear" w:color="auto" w:fill="FFFFFF"/>
          </w:tcPr>
          <w:p w14:paraId="7D229DBC" w14:textId="38B15F46" w:rsidR="00525B05" w:rsidRPr="00D033F1" w:rsidRDefault="00525B05" w:rsidP="005A2F8C">
            <w:pPr>
              <w:pStyle w:val="CETTabletitle"/>
              <w:rPr>
                <w:rFonts w:cs="Arial"/>
                <w:szCs w:val="18"/>
              </w:rPr>
            </w:pPr>
            <w:r w:rsidRPr="00D033F1">
              <w:rPr>
                <w:rStyle w:val="normaltextrun"/>
              </w:rPr>
              <w:t>Glucose, %</w:t>
            </w:r>
            <w:r w:rsidRPr="00D033F1">
              <w:rPr>
                <w:rStyle w:val="eop"/>
              </w:rPr>
              <w:t> </w:t>
            </w:r>
          </w:p>
        </w:tc>
        <w:tc>
          <w:tcPr>
            <w:tcW w:w="1111" w:type="dxa"/>
            <w:tcBorders>
              <w:top w:val="nil"/>
              <w:left w:val="nil"/>
              <w:bottom w:val="nil"/>
              <w:right w:val="nil"/>
            </w:tcBorders>
            <w:shd w:val="clear" w:color="auto" w:fill="FFFFFF"/>
          </w:tcPr>
          <w:p w14:paraId="340A22EB" w14:textId="428BC799" w:rsidR="00525B05" w:rsidRPr="00D033F1" w:rsidRDefault="00525B05" w:rsidP="005A2F8C">
            <w:pPr>
              <w:pStyle w:val="CETTabletitle"/>
              <w:rPr>
                <w:rFonts w:cs="Arial"/>
                <w:szCs w:val="18"/>
              </w:rPr>
            </w:pPr>
            <w:r w:rsidRPr="00D033F1">
              <w:rPr>
                <w:rStyle w:val="normaltextrun"/>
              </w:rPr>
              <w:t>5,9±0,9</w:t>
            </w:r>
            <w:r w:rsidRPr="00D033F1">
              <w:rPr>
                <w:rStyle w:val="eop"/>
              </w:rPr>
              <w:t> </w:t>
            </w:r>
          </w:p>
        </w:tc>
        <w:tc>
          <w:tcPr>
            <w:tcW w:w="1144" w:type="dxa"/>
            <w:tcBorders>
              <w:top w:val="nil"/>
              <w:left w:val="nil"/>
              <w:bottom w:val="nil"/>
              <w:right w:val="nil"/>
            </w:tcBorders>
            <w:shd w:val="clear" w:color="auto" w:fill="FFFFFF"/>
          </w:tcPr>
          <w:p w14:paraId="03EA6153" w14:textId="31D4C4F5" w:rsidR="00525B05" w:rsidRPr="00D033F1" w:rsidRDefault="00525B05" w:rsidP="005A2F8C">
            <w:pPr>
              <w:pStyle w:val="CETTabletitle"/>
              <w:rPr>
                <w:rFonts w:cs="Arial"/>
                <w:szCs w:val="18"/>
              </w:rPr>
            </w:pPr>
            <w:r w:rsidRPr="00D033F1">
              <w:rPr>
                <w:rStyle w:val="normaltextrun"/>
              </w:rPr>
              <w:t>11,8±0,5</w:t>
            </w:r>
            <w:r w:rsidRPr="00D033F1">
              <w:rPr>
                <w:rStyle w:val="eop"/>
              </w:rPr>
              <w:t> </w:t>
            </w:r>
          </w:p>
        </w:tc>
        <w:tc>
          <w:tcPr>
            <w:tcW w:w="1144" w:type="dxa"/>
            <w:tcBorders>
              <w:top w:val="nil"/>
              <w:left w:val="nil"/>
              <w:bottom w:val="nil"/>
              <w:right w:val="nil"/>
            </w:tcBorders>
            <w:shd w:val="clear" w:color="auto" w:fill="FFFFFF"/>
          </w:tcPr>
          <w:p w14:paraId="51A4595C" w14:textId="48956109" w:rsidR="00525B05" w:rsidRPr="00D033F1" w:rsidRDefault="00525B05" w:rsidP="005A2F8C">
            <w:pPr>
              <w:pStyle w:val="CETTabletitle"/>
              <w:rPr>
                <w:rFonts w:cs="Arial"/>
                <w:szCs w:val="18"/>
              </w:rPr>
            </w:pPr>
            <w:r w:rsidRPr="00D033F1">
              <w:rPr>
                <w:rStyle w:val="normaltextrun"/>
              </w:rPr>
              <w:t>8,0±0,5</w:t>
            </w:r>
            <w:r w:rsidRPr="00D033F1">
              <w:rPr>
                <w:rStyle w:val="eop"/>
              </w:rPr>
              <w:t> </w:t>
            </w:r>
          </w:p>
        </w:tc>
        <w:tc>
          <w:tcPr>
            <w:tcW w:w="1144" w:type="dxa"/>
            <w:tcBorders>
              <w:top w:val="nil"/>
              <w:left w:val="nil"/>
              <w:bottom w:val="nil"/>
              <w:right w:val="nil"/>
            </w:tcBorders>
            <w:shd w:val="clear" w:color="auto" w:fill="FFFFFF"/>
          </w:tcPr>
          <w:p w14:paraId="2904FEB5" w14:textId="320D58B0" w:rsidR="00525B05" w:rsidRPr="00D033F1" w:rsidRDefault="00525B05" w:rsidP="005A2F8C">
            <w:pPr>
              <w:pStyle w:val="CETTabletitle"/>
              <w:rPr>
                <w:rFonts w:cs="Arial"/>
                <w:szCs w:val="18"/>
              </w:rPr>
            </w:pPr>
            <w:r w:rsidRPr="00D033F1">
              <w:rPr>
                <w:rStyle w:val="normaltextrun"/>
              </w:rPr>
              <w:t>5,6±0,5</w:t>
            </w:r>
            <w:r w:rsidRPr="00D033F1">
              <w:rPr>
                <w:rStyle w:val="eop"/>
              </w:rPr>
              <w:t> </w:t>
            </w:r>
          </w:p>
        </w:tc>
        <w:tc>
          <w:tcPr>
            <w:tcW w:w="2058" w:type="dxa"/>
            <w:tcBorders>
              <w:top w:val="nil"/>
              <w:left w:val="nil"/>
              <w:bottom w:val="nil"/>
              <w:right w:val="nil"/>
            </w:tcBorders>
            <w:shd w:val="clear" w:color="auto" w:fill="FFFFFF"/>
          </w:tcPr>
          <w:p w14:paraId="3FAC28E4" w14:textId="160B16BB" w:rsidR="00525B05" w:rsidRPr="00D033F1" w:rsidRDefault="00525B05" w:rsidP="005A2F8C">
            <w:pPr>
              <w:pStyle w:val="CETTabletitle"/>
              <w:rPr>
                <w:rFonts w:cs="Arial"/>
                <w:szCs w:val="18"/>
              </w:rPr>
            </w:pPr>
            <w:r w:rsidRPr="00D033F1">
              <w:rPr>
                <w:rStyle w:val="normaltextrun"/>
              </w:rPr>
              <w:t>0,4±0,0</w:t>
            </w:r>
            <w:r w:rsidRPr="00D033F1">
              <w:rPr>
                <w:rStyle w:val="eop"/>
              </w:rPr>
              <w:t> </w:t>
            </w:r>
          </w:p>
        </w:tc>
      </w:tr>
      <w:tr w:rsidR="00525B05" w:rsidRPr="00D033F1" w14:paraId="3BE971A1" w14:textId="77777777" w:rsidTr="000563C2">
        <w:trPr>
          <w:trHeight w:val="300"/>
        </w:trPr>
        <w:tc>
          <w:tcPr>
            <w:tcW w:w="1078" w:type="dxa"/>
            <w:tcBorders>
              <w:top w:val="nil"/>
              <w:left w:val="nil"/>
              <w:bottom w:val="nil"/>
              <w:right w:val="nil"/>
            </w:tcBorders>
            <w:shd w:val="clear" w:color="auto" w:fill="FFFFFF"/>
          </w:tcPr>
          <w:p w14:paraId="64165E58" w14:textId="6E5B3147" w:rsidR="00525B05" w:rsidRPr="00D033F1" w:rsidRDefault="00525B05" w:rsidP="005A2F8C">
            <w:pPr>
              <w:pStyle w:val="CETTabletitle"/>
              <w:rPr>
                <w:rFonts w:cs="Arial"/>
                <w:szCs w:val="18"/>
              </w:rPr>
            </w:pPr>
            <w:r w:rsidRPr="00D033F1">
              <w:rPr>
                <w:rStyle w:val="normaltextrun"/>
              </w:rPr>
              <w:t>7</w:t>
            </w:r>
            <w:r w:rsidRPr="00D033F1">
              <w:rPr>
                <w:rStyle w:val="eop"/>
              </w:rPr>
              <w:t> </w:t>
            </w:r>
          </w:p>
        </w:tc>
        <w:tc>
          <w:tcPr>
            <w:tcW w:w="1110" w:type="dxa"/>
            <w:tcBorders>
              <w:top w:val="nil"/>
              <w:left w:val="nil"/>
              <w:bottom w:val="nil"/>
              <w:right w:val="nil"/>
            </w:tcBorders>
            <w:shd w:val="clear" w:color="auto" w:fill="FFFFFF"/>
          </w:tcPr>
          <w:p w14:paraId="492E4C21" w14:textId="6E1F6C89" w:rsidR="00525B05" w:rsidRPr="00D033F1" w:rsidRDefault="00525B05" w:rsidP="005A2F8C">
            <w:pPr>
              <w:pStyle w:val="CETTabletitle"/>
              <w:divId w:val="1479953798"/>
              <w:rPr>
                <w:rFonts w:ascii="Segoe UI" w:hAnsi="Segoe UI" w:cs="Segoe UI"/>
                <w:szCs w:val="18"/>
              </w:rPr>
            </w:pPr>
            <w:r w:rsidRPr="00D033F1">
              <w:rPr>
                <w:rStyle w:val="normaltextrun"/>
              </w:rPr>
              <w:t>Fructose,</w:t>
            </w:r>
            <w:r w:rsidRPr="00D033F1">
              <w:rPr>
                <w:rStyle w:val="eop"/>
              </w:rPr>
              <w:t> </w:t>
            </w:r>
            <w:r w:rsidRPr="00D033F1">
              <w:rPr>
                <w:rStyle w:val="normaltextrun"/>
              </w:rPr>
              <w:t>%</w:t>
            </w:r>
            <w:r w:rsidRPr="00D033F1">
              <w:rPr>
                <w:rStyle w:val="eop"/>
              </w:rPr>
              <w:t> </w:t>
            </w:r>
          </w:p>
        </w:tc>
        <w:tc>
          <w:tcPr>
            <w:tcW w:w="1111" w:type="dxa"/>
            <w:tcBorders>
              <w:top w:val="nil"/>
              <w:left w:val="nil"/>
              <w:bottom w:val="nil"/>
              <w:right w:val="nil"/>
            </w:tcBorders>
            <w:shd w:val="clear" w:color="auto" w:fill="FFFFFF"/>
          </w:tcPr>
          <w:p w14:paraId="102B78FD" w14:textId="27C4ED8E" w:rsidR="00525B05" w:rsidRPr="00D033F1" w:rsidRDefault="00525B05" w:rsidP="005A2F8C">
            <w:pPr>
              <w:pStyle w:val="CETTabletitle"/>
              <w:rPr>
                <w:rFonts w:cs="Arial"/>
                <w:szCs w:val="18"/>
              </w:rPr>
            </w:pPr>
            <w:r w:rsidRPr="00D033F1">
              <w:rPr>
                <w:rStyle w:val="normaltextrun"/>
              </w:rPr>
              <w:t>5,1±0,1</w:t>
            </w:r>
            <w:r w:rsidRPr="00D033F1">
              <w:rPr>
                <w:rStyle w:val="eop"/>
              </w:rPr>
              <w:t> </w:t>
            </w:r>
          </w:p>
        </w:tc>
        <w:tc>
          <w:tcPr>
            <w:tcW w:w="1144" w:type="dxa"/>
            <w:tcBorders>
              <w:top w:val="nil"/>
              <w:left w:val="nil"/>
              <w:bottom w:val="nil"/>
              <w:right w:val="nil"/>
            </w:tcBorders>
            <w:shd w:val="clear" w:color="auto" w:fill="FFFFFF"/>
          </w:tcPr>
          <w:p w14:paraId="6ECD4412" w14:textId="771CF7F9" w:rsidR="00525B05" w:rsidRPr="00D033F1" w:rsidRDefault="00525B05" w:rsidP="005A2F8C">
            <w:pPr>
              <w:pStyle w:val="CETTabletitle"/>
              <w:rPr>
                <w:rFonts w:cs="Arial"/>
                <w:szCs w:val="18"/>
              </w:rPr>
            </w:pPr>
            <w:r w:rsidRPr="00D033F1">
              <w:rPr>
                <w:rStyle w:val="normaltextrun"/>
              </w:rPr>
              <w:t>19,3±0,5</w:t>
            </w:r>
            <w:r w:rsidRPr="00D033F1">
              <w:rPr>
                <w:rStyle w:val="eop"/>
              </w:rPr>
              <w:t> </w:t>
            </w:r>
          </w:p>
        </w:tc>
        <w:tc>
          <w:tcPr>
            <w:tcW w:w="1144" w:type="dxa"/>
            <w:tcBorders>
              <w:top w:val="nil"/>
              <w:left w:val="nil"/>
              <w:bottom w:val="nil"/>
              <w:right w:val="nil"/>
            </w:tcBorders>
            <w:shd w:val="clear" w:color="auto" w:fill="FFFFFF"/>
          </w:tcPr>
          <w:p w14:paraId="53B94F4A" w14:textId="24E7A9D5" w:rsidR="00525B05" w:rsidRPr="00D033F1" w:rsidRDefault="00525B05" w:rsidP="005A2F8C">
            <w:pPr>
              <w:pStyle w:val="CETTabletitle"/>
              <w:rPr>
                <w:rFonts w:cs="Arial"/>
                <w:szCs w:val="18"/>
              </w:rPr>
            </w:pPr>
            <w:r w:rsidRPr="00D033F1">
              <w:rPr>
                <w:rStyle w:val="normaltextrun"/>
              </w:rPr>
              <w:t>11,2±0,2</w:t>
            </w:r>
            <w:r w:rsidRPr="00D033F1">
              <w:rPr>
                <w:rStyle w:val="eop"/>
              </w:rPr>
              <w:t> </w:t>
            </w:r>
          </w:p>
        </w:tc>
        <w:tc>
          <w:tcPr>
            <w:tcW w:w="1144" w:type="dxa"/>
            <w:tcBorders>
              <w:top w:val="nil"/>
              <w:left w:val="nil"/>
              <w:bottom w:val="nil"/>
              <w:right w:val="nil"/>
            </w:tcBorders>
            <w:shd w:val="clear" w:color="auto" w:fill="FFFFFF"/>
          </w:tcPr>
          <w:p w14:paraId="0723A154" w14:textId="37A71EDF" w:rsidR="00525B05" w:rsidRPr="00D033F1" w:rsidRDefault="00525B05" w:rsidP="005A2F8C">
            <w:pPr>
              <w:pStyle w:val="CETTabletitle"/>
              <w:rPr>
                <w:rFonts w:cs="Arial"/>
                <w:szCs w:val="18"/>
              </w:rPr>
            </w:pPr>
            <w:r w:rsidRPr="00D033F1">
              <w:rPr>
                <w:rStyle w:val="normaltextrun"/>
              </w:rPr>
              <w:t>7,9±0,3</w:t>
            </w:r>
            <w:r w:rsidRPr="00D033F1">
              <w:rPr>
                <w:rStyle w:val="eop"/>
              </w:rPr>
              <w:t> </w:t>
            </w:r>
          </w:p>
        </w:tc>
        <w:tc>
          <w:tcPr>
            <w:tcW w:w="2058" w:type="dxa"/>
            <w:tcBorders>
              <w:top w:val="nil"/>
              <w:left w:val="nil"/>
              <w:bottom w:val="nil"/>
              <w:right w:val="nil"/>
            </w:tcBorders>
            <w:shd w:val="clear" w:color="auto" w:fill="FFFFFF"/>
          </w:tcPr>
          <w:p w14:paraId="7CF0C604" w14:textId="4C9C33F2" w:rsidR="00525B05" w:rsidRPr="00D033F1" w:rsidRDefault="00525B05" w:rsidP="005A2F8C">
            <w:pPr>
              <w:pStyle w:val="CETTabletitle"/>
              <w:rPr>
                <w:rFonts w:cs="Arial"/>
                <w:szCs w:val="18"/>
              </w:rPr>
            </w:pPr>
            <w:r w:rsidRPr="00D033F1">
              <w:rPr>
                <w:rStyle w:val="normaltextrun"/>
              </w:rPr>
              <w:t>2,6±0,0</w:t>
            </w:r>
            <w:r w:rsidRPr="00D033F1">
              <w:rPr>
                <w:rStyle w:val="eop"/>
              </w:rPr>
              <w:t> </w:t>
            </w:r>
          </w:p>
        </w:tc>
      </w:tr>
      <w:tr w:rsidR="00525B05" w:rsidRPr="00D033F1" w14:paraId="7FF06E44" w14:textId="77777777" w:rsidTr="000563C2">
        <w:trPr>
          <w:trHeight w:val="300"/>
        </w:trPr>
        <w:tc>
          <w:tcPr>
            <w:tcW w:w="1078" w:type="dxa"/>
            <w:tcBorders>
              <w:top w:val="nil"/>
              <w:left w:val="nil"/>
              <w:bottom w:val="single" w:sz="12" w:space="0" w:color="008000"/>
              <w:right w:val="nil"/>
            </w:tcBorders>
            <w:shd w:val="clear" w:color="auto" w:fill="FFFFFF"/>
          </w:tcPr>
          <w:p w14:paraId="25B0A2B1" w14:textId="4E7750CE" w:rsidR="00525B05" w:rsidRPr="00D033F1" w:rsidRDefault="00525B05" w:rsidP="005A2F8C">
            <w:pPr>
              <w:pStyle w:val="CETTabletitle"/>
              <w:rPr>
                <w:rFonts w:cs="Arial"/>
                <w:szCs w:val="18"/>
              </w:rPr>
            </w:pPr>
            <w:r w:rsidRPr="00D033F1">
              <w:rPr>
                <w:rStyle w:val="normaltextrun"/>
              </w:rPr>
              <w:t>8</w:t>
            </w:r>
            <w:r w:rsidRPr="00D033F1">
              <w:rPr>
                <w:rStyle w:val="eop"/>
              </w:rPr>
              <w:t> </w:t>
            </w:r>
          </w:p>
        </w:tc>
        <w:tc>
          <w:tcPr>
            <w:tcW w:w="1110" w:type="dxa"/>
            <w:tcBorders>
              <w:top w:val="nil"/>
              <w:left w:val="nil"/>
              <w:bottom w:val="single" w:sz="12" w:space="0" w:color="008000"/>
              <w:right w:val="nil"/>
            </w:tcBorders>
            <w:shd w:val="clear" w:color="auto" w:fill="FFFFFF"/>
          </w:tcPr>
          <w:p w14:paraId="045E1B33" w14:textId="5C831F13" w:rsidR="00525B05" w:rsidRPr="00D033F1" w:rsidRDefault="00525B05" w:rsidP="005A2F8C">
            <w:pPr>
              <w:pStyle w:val="CETTabletitle"/>
              <w:rPr>
                <w:rFonts w:cs="Arial"/>
                <w:szCs w:val="18"/>
              </w:rPr>
            </w:pPr>
            <w:r w:rsidRPr="00D033F1">
              <w:rPr>
                <w:rStyle w:val="normaltextrun"/>
              </w:rPr>
              <w:t>Fibers, %</w:t>
            </w:r>
            <w:r w:rsidRPr="00D033F1">
              <w:rPr>
                <w:rStyle w:val="eop"/>
              </w:rPr>
              <w:t> </w:t>
            </w:r>
          </w:p>
        </w:tc>
        <w:tc>
          <w:tcPr>
            <w:tcW w:w="1111" w:type="dxa"/>
            <w:tcBorders>
              <w:top w:val="nil"/>
              <w:left w:val="nil"/>
              <w:bottom w:val="single" w:sz="12" w:space="0" w:color="008000"/>
              <w:right w:val="nil"/>
            </w:tcBorders>
            <w:shd w:val="clear" w:color="auto" w:fill="FFFFFF"/>
          </w:tcPr>
          <w:p w14:paraId="29461E2A" w14:textId="5769DCD2" w:rsidR="00525B05" w:rsidRPr="00D033F1" w:rsidRDefault="00525B05" w:rsidP="005A2F8C">
            <w:pPr>
              <w:pStyle w:val="CETTabletitle"/>
              <w:rPr>
                <w:rFonts w:cs="Arial"/>
                <w:szCs w:val="18"/>
              </w:rPr>
            </w:pPr>
            <w:r w:rsidRPr="00D033F1">
              <w:rPr>
                <w:rStyle w:val="normaltextrun"/>
              </w:rPr>
              <w:t>-</w:t>
            </w:r>
            <w:r w:rsidRPr="00D033F1">
              <w:rPr>
                <w:rStyle w:val="eop"/>
              </w:rPr>
              <w:t> </w:t>
            </w:r>
          </w:p>
        </w:tc>
        <w:tc>
          <w:tcPr>
            <w:tcW w:w="1144" w:type="dxa"/>
            <w:tcBorders>
              <w:top w:val="nil"/>
              <w:left w:val="nil"/>
              <w:bottom w:val="single" w:sz="12" w:space="0" w:color="008000"/>
              <w:right w:val="nil"/>
            </w:tcBorders>
            <w:shd w:val="clear" w:color="auto" w:fill="FFFFFF"/>
          </w:tcPr>
          <w:p w14:paraId="01FFF24D" w14:textId="7F877FA0" w:rsidR="00525B05" w:rsidRPr="00D033F1" w:rsidRDefault="00525B05" w:rsidP="005A2F8C">
            <w:pPr>
              <w:pStyle w:val="CETTabletitle"/>
              <w:rPr>
                <w:rFonts w:cs="Arial"/>
                <w:szCs w:val="18"/>
              </w:rPr>
            </w:pPr>
            <w:r w:rsidRPr="00D033F1">
              <w:rPr>
                <w:rStyle w:val="normaltextrun"/>
              </w:rPr>
              <w:t>-</w:t>
            </w:r>
            <w:r w:rsidRPr="00D033F1">
              <w:rPr>
                <w:rStyle w:val="eop"/>
              </w:rPr>
              <w:t> </w:t>
            </w:r>
          </w:p>
        </w:tc>
        <w:tc>
          <w:tcPr>
            <w:tcW w:w="1144" w:type="dxa"/>
            <w:tcBorders>
              <w:top w:val="nil"/>
              <w:left w:val="nil"/>
              <w:bottom w:val="single" w:sz="12" w:space="0" w:color="008000"/>
              <w:right w:val="nil"/>
            </w:tcBorders>
            <w:shd w:val="clear" w:color="auto" w:fill="FFFFFF"/>
          </w:tcPr>
          <w:p w14:paraId="52FF1A8F" w14:textId="603A0C4B" w:rsidR="00525B05" w:rsidRPr="00D033F1" w:rsidRDefault="00525B05" w:rsidP="005A2F8C">
            <w:pPr>
              <w:pStyle w:val="CETTabletitle"/>
              <w:rPr>
                <w:rFonts w:cs="Arial"/>
                <w:szCs w:val="18"/>
              </w:rPr>
            </w:pPr>
            <w:r w:rsidRPr="00D033F1">
              <w:rPr>
                <w:rStyle w:val="normaltextrun"/>
              </w:rPr>
              <w:t>-</w:t>
            </w:r>
            <w:r w:rsidRPr="00D033F1">
              <w:rPr>
                <w:rStyle w:val="eop"/>
              </w:rPr>
              <w:t> </w:t>
            </w:r>
          </w:p>
        </w:tc>
        <w:tc>
          <w:tcPr>
            <w:tcW w:w="1144" w:type="dxa"/>
            <w:tcBorders>
              <w:top w:val="nil"/>
              <w:left w:val="nil"/>
              <w:bottom w:val="single" w:sz="12" w:space="0" w:color="008000"/>
              <w:right w:val="nil"/>
            </w:tcBorders>
            <w:shd w:val="clear" w:color="auto" w:fill="FFFFFF"/>
          </w:tcPr>
          <w:p w14:paraId="1FAACEB3" w14:textId="639879EE" w:rsidR="00525B05" w:rsidRPr="00D033F1" w:rsidRDefault="00525B05" w:rsidP="005A2F8C">
            <w:pPr>
              <w:pStyle w:val="CETTabletitle"/>
              <w:rPr>
                <w:rFonts w:cs="Arial"/>
                <w:szCs w:val="18"/>
              </w:rPr>
            </w:pPr>
            <w:r w:rsidRPr="00D033F1">
              <w:rPr>
                <w:rStyle w:val="normaltextrun"/>
              </w:rPr>
              <w:t>48,3±3,7</w:t>
            </w:r>
            <w:r w:rsidRPr="00D033F1">
              <w:rPr>
                <w:rStyle w:val="eop"/>
              </w:rPr>
              <w:t> </w:t>
            </w:r>
          </w:p>
        </w:tc>
        <w:tc>
          <w:tcPr>
            <w:tcW w:w="2058" w:type="dxa"/>
            <w:tcBorders>
              <w:top w:val="nil"/>
              <w:left w:val="nil"/>
              <w:bottom w:val="single" w:sz="12" w:space="0" w:color="008000"/>
              <w:right w:val="nil"/>
            </w:tcBorders>
            <w:shd w:val="clear" w:color="auto" w:fill="FFFFFF"/>
          </w:tcPr>
          <w:p w14:paraId="76C85EF9" w14:textId="3AC6ABDC" w:rsidR="00525B05" w:rsidRPr="00D033F1" w:rsidRDefault="00525B05" w:rsidP="005A2F8C">
            <w:pPr>
              <w:pStyle w:val="CETTabletitle"/>
              <w:rPr>
                <w:rFonts w:cs="Arial"/>
                <w:szCs w:val="18"/>
              </w:rPr>
            </w:pPr>
            <w:r w:rsidRPr="00D033F1">
              <w:rPr>
                <w:rStyle w:val="normaltextrun"/>
              </w:rPr>
              <w:t>-</w:t>
            </w:r>
            <w:r w:rsidRPr="00D033F1">
              <w:rPr>
                <w:rStyle w:val="eop"/>
              </w:rPr>
              <w:t> </w:t>
            </w:r>
          </w:p>
        </w:tc>
      </w:tr>
    </w:tbl>
    <w:p w14:paraId="45C311A0" w14:textId="77777777" w:rsidR="00B760DB" w:rsidRPr="00D033F1" w:rsidRDefault="00B760DB" w:rsidP="00B760DB">
      <w:pPr>
        <w:pStyle w:val="CETBodytext"/>
        <w:rPr>
          <w:lang w:val="en-GB"/>
        </w:rPr>
      </w:pPr>
    </w:p>
    <w:p w14:paraId="7B8DBFD0" w14:textId="1C97B63A" w:rsidR="00B760DB" w:rsidRPr="00D033F1" w:rsidRDefault="009606AB" w:rsidP="009606AB">
      <w:pPr>
        <w:pStyle w:val="CETBodytext"/>
        <w:rPr>
          <w:lang w:val="en-GB"/>
        </w:rPr>
      </w:pPr>
      <w:bookmarkStart w:id="0" w:name="_Hlk137646980"/>
      <w:r w:rsidRPr="00D033F1">
        <w:rPr>
          <w:lang w:val="en-GB"/>
        </w:rPr>
        <w:t>Next, these raw materials were mixed with pea flour and the mixture with water was processed by the wet extrusion method. The energy value of the model systems, expressed as the energy value of 100 g, kcal, reaches 179±6.57, thus a similar energy value of all compositions was achieved, and it was also possible to balance the moisture content, which fluctuates around 55.84±1.58</w:t>
      </w:r>
      <w:r w:rsidR="009F7F45" w:rsidRPr="00D033F1">
        <w:rPr>
          <w:lang w:val="en-GB"/>
        </w:rPr>
        <w:t>%.</w:t>
      </w:r>
      <w:r w:rsidRPr="00D033F1">
        <w:rPr>
          <w:lang w:val="en-GB"/>
        </w:rPr>
        <w:t xml:space="preserve"> The amount of protein is an important indicator when composing the raw material of meat analogues, it ranges around 30.9±1.35%. The results of the assessment of fats</w:t>
      </w:r>
      <w:r w:rsidR="00425251" w:rsidRPr="00D033F1">
        <w:rPr>
          <w:lang w:val="en-GB"/>
        </w:rPr>
        <w:t xml:space="preserve"> (</w:t>
      </w:r>
      <w:r w:rsidR="00425251" w:rsidRPr="00D033F1">
        <w:rPr>
          <w:rStyle w:val="normaltextrun"/>
          <w:lang w:val="en-GB"/>
        </w:rPr>
        <w:t>3,8±0,52</w:t>
      </w:r>
      <w:r w:rsidR="009F7F45" w:rsidRPr="00D033F1">
        <w:rPr>
          <w:rStyle w:val="normaltextrun"/>
          <w:lang w:val="en-GB"/>
        </w:rPr>
        <w:t>)</w:t>
      </w:r>
      <w:r w:rsidR="009F7F45" w:rsidRPr="00D033F1">
        <w:rPr>
          <w:rStyle w:val="eop"/>
          <w:lang w:val="en-GB"/>
        </w:rPr>
        <w:t>,</w:t>
      </w:r>
      <w:r w:rsidRPr="00D033F1">
        <w:rPr>
          <w:lang w:val="en-GB"/>
        </w:rPr>
        <w:t xml:space="preserve"> sugars and </w:t>
      </w:r>
      <w:r w:rsidR="009F7F45" w:rsidRPr="00D033F1">
        <w:rPr>
          <w:lang w:val="en-GB"/>
        </w:rPr>
        <w:t>fibre</w:t>
      </w:r>
      <w:r w:rsidR="00425251" w:rsidRPr="00D033F1">
        <w:rPr>
          <w:lang w:val="en-GB"/>
        </w:rPr>
        <w:t xml:space="preserve"> (</w:t>
      </w:r>
      <w:r w:rsidR="00425251" w:rsidRPr="00D033F1">
        <w:rPr>
          <w:rStyle w:val="normaltextrun"/>
          <w:lang w:val="en-GB"/>
        </w:rPr>
        <w:t>3,14±0,31</w:t>
      </w:r>
      <w:proofErr w:type="gramStart"/>
      <w:r w:rsidR="00425251" w:rsidRPr="00D033F1">
        <w:rPr>
          <w:rStyle w:val="normaltextrun"/>
          <w:lang w:val="en-GB"/>
        </w:rPr>
        <w:t>)</w:t>
      </w:r>
      <w:r w:rsidR="00425251" w:rsidRPr="00D033F1">
        <w:rPr>
          <w:rStyle w:val="eop"/>
          <w:lang w:val="en-GB"/>
        </w:rPr>
        <w:t> </w:t>
      </w:r>
      <w:r w:rsidRPr="00D033F1">
        <w:rPr>
          <w:lang w:val="en-GB"/>
        </w:rPr>
        <w:t xml:space="preserve"> are</w:t>
      </w:r>
      <w:proofErr w:type="gramEnd"/>
      <w:r w:rsidRPr="00D033F1">
        <w:rPr>
          <w:lang w:val="en-GB"/>
        </w:rPr>
        <w:t xml:space="preserve"> presented</w:t>
      </w:r>
      <w:r w:rsidR="009F7F45">
        <w:rPr>
          <w:lang w:val="en-GB"/>
        </w:rPr>
        <w:t xml:space="preserve"> in table 1</w:t>
      </w:r>
      <w:r w:rsidRPr="00D033F1">
        <w:rPr>
          <w:lang w:val="en-GB"/>
        </w:rPr>
        <w:t>.</w:t>
      </w:r>
    </w:p>
    <w:bookmarkEnd w:id="0"/>
    <w:p w14:paraId="4918C9E4" w14:textId="570615BB" w:rsidR="009606AB" w:rsidRPr="00D033F1" w:rsidRDefault="009606AB" w:rsidP="009606AB">
      <w:pPr>
        <w:pStyle w:val="CETBodytext"/>
        <w:rPr>
          <w:lang w:val="en-GB"/>
        </w:rPr>
      </w:pPr>
    </w:p>
    <w:p w14:paraId="4BF475DE" w14:textId="610D9F69" w:rsidR="00E50F6C" w:rsidRPr="00D033F1" w:rsidRDefault="00E50F6C" w:rsidP="00E50F6C">
      <w:pPr>
        <w:pStyle w:val="CETBodytext"/>
        <w:rPr>
          <w:lang w:val="en-GB"/>
        </w:rPr>
      </w:pPr>
      <w:r w:rsidRPr="00D033F1">
        <w:rPr>
          <w:lang w:val="en-GB"/>
        </w:rPr>
        <w:t xml:space="preserve">One of the goals of creating raw materials for meat analogues is to increase </w:t>
      </w:r>
      <w:r w:rsidR="009F7F45" w:rsidRPr="00D033F1">
        <w:rPr>
          <w:lang w:val="en-GB"/>
        </w:rPr>
        <w:t>fibre</w:t>
      </w:r>
      <w:r w:rsidRPr="00D033F1">
        <w:rPr>
          <w:lang w:val="en-GB"/>
        </w:rPr>
        <w:t xml:space="preserve"> in food </w:t>
      </w:r>
      <w:r w:rsidR="0086296E" w:rsidRPr="00D033F1">
        <w:rPr>
          <w:lang w:val="en-GB"/>
        </w:rPr>
        <w:t>to</w:t>
      </w:r>
      <w:r w:rsidRPr="00D033F1">
        <w:rPr>
          <w:lang w:val="en-GB"/>
        </w:rPr>
        <w:t xml:space="preserve"> normalize the growth of beneficial microbiota in the gastrointestinal tract. Their amount in the compositions has been increased, the amount of </w:t>
      </w:r>
      <w:r w:rsidR="009F7F45" w:rsidRPr="00D033F1">
        <w:rPr>
          <w:lang w:val="en-GB"/>
        </w:rPr>
        <w:t>fibre</w:t>
      </w:r>
      <w:r w:rsidRPr="00D033F1">
        <w:rPr>
          <w:lang w:val="en-GB"/>
        </w:rPr>
        <w:t xml:space="preserve"> fluctuates around 3.14±0.31%. </w:t>
      </w:r>
    </w:p>
    <w:p w14:paraId="7C5AB4D7" w14:textId="77777777" w:rsidR="00E50F6C" w:rsidRPr="00D033F1" w:rsidRDefault="00E50F6C" w:rsidP="00E50F6C">
      <w:pPr>
        <w:pStyle w:val="CETBodytext"/>
        <w:rPr>
          <w:lang w:val="en-GB"/>
        </w:rPr>
      </w:pPr>
    </w:p>
    <w:p w14:paraId="1F7C81F9" w14:textId="2E710D59" w:rsidR="009606AB" w:rsidRPr="00D033F1" w:rsidRDefault="00E50F6C" w:rsidP="00E50F6C">
      <w:pPr>
        <w:pStyle w:val="CETBodytext"/>
        <w:rPr>
          <w:lang w:val="en-GB"/>
        </w:rPr>
      </w:pPr>
      <w:r w:rsidRPr="00D033F1">
        <w:rPr>
          <w:i/>
          <w:iCs/>
          <w:lang w:val="en-GB"/>
        </w:rPr>
        <w:t>Salmonella</w:t>
      </w:r>
      <w:r w:rsidR="003E0799">
        <w:rPr>
          <w:i/>
          <w:iCs/>
          <w:lang w:val="en-GB"/>
        </w:rPr>
        <w:t xml:space="preserve"> spp.</w:t>
      </w:r>
      <w:r w:rsidRPr="00D033F1">
        <w:rPr>
          <w:lang w:val="en-GB"/>
        </w:rPr>
        <w:t xml:space="preserve"> and </w:t>
      </w:r>
      <w:r w:rsidRPr="00D033F1">
        <w:rPr>
          <w:i/>
          <w:iCs/>
          <w:lang w:val="en-GB"/>
        </w:rPr>
        <w:t>Listeria</w:t>
      </w:r>
      <w:r w:rsidR="003E0799">
        <w:rPr>
          <w:i/>
          <w:iCs/>
          <w:lang w:val="en-GB"/>
        </w:rPr>
        <w:t xml:space="preserve"> monocytogenes</w:t>
      </w:r>
      <w:r w:rsidRPr="00D033F1">
        <w:rPr>
          <w:lang w:val="en-GB"/>
        </w:rPr>
        <w:t xml:space="preserve"> were not detected in the raw material (Table </w:t>
      </w:r>
      <w:r w:rsidR="00CA12B8" w:rsidRPr="00D033F1">
        <w:rPr>
          <w:lang w:val="en-GB"/>
        </w:rPr>
        <w:t>2</w:t>
      </w:r>
      <w:r w:rsidRPr="00D033F1">
        <w:rPr>
          <w:lang w:val="en-GB"/>
        </w:rPr>
        <w:t xml:space="preserve">) either before processing or after exposure to high pressure. The total </w:t>
      </w:r>
      <w:r w:rsidR="009F7F45">
        <w:rPr>
          <w:lang w:val="en-GB"/>
        </w:rPr>
        <w:t>number</w:t>
      </w:r>
      <w:r w:rsidRPr="00D033F1">
        <w:rPr>
          <w:lang w:val="en-GB"/>
        </w:rPr>
        <w:t xml:space="preserve"> of microorganisms is small, (7.3±1.</w:t>
      </w:r>
      <w:proofErr w:type="gramStart"/>
      <w:r w:rsidRPr="00D033F1">
        <w:rPr>
          <w:lang w:val="en-GB"/>
        </w:rPr>
        <w:t>7)×</w:t>
      </w:r>
      <w:proofErr w:type="gramEnd"/>
      <w:r w:rsidRPr="00D033F1">
        <w:rPr>
          <w:lang w:val="en-GB"/>
        </w:rPr>
        <w:t>10</w:t>
      </w:r>
      <w:r w:rsidRPr="00D033F1">
        <w:rPr>
          <w:vertAlign w:val="superscript"/>
          <w:lang w:val="en-GB"/>
        </w:rPr>
        <w:t>3</w:t>
      </w:r>
      <w:r w:rsidRPr="00D033F1">
        <w:rPr>
          <w:lang w:val="en-GB"/>
        </w:rPr>
        <w:t xml:space="preserve"> CFU/g, after exposure to pressure of 3000 and 6000 atmospheres, it decreases to single cells. Analogous results with </w:t>
      </w:r>
      <w:proofErr w:type="spellStart"/>
      <w:r w:rsidRPr="00D033F1">
        <w:rPr>
          <w:lang w:val="en-GB"/>
        </w:rPr>
        <w:t>mold</w:t>
      </w:r>
      <w:proofErr w:type="spellEnd"/>
      <w:r w:rsidR="00436DB5">
        <w:rPr>
          <w:lang w:val="en-GB"/>
        </w:rPr>
        <w:t xml:space="preserve"> and</w:t>
      </w:r>
      <w:r w:rsidRPr="00D033F1">
        <w:rPr>
          <w:lang w:val="en-GB"/>
        </w:rPr>
        <w:t xml:space="preserve"> fungi, a small amount is found in the initial composition, (7.4± </w:t>
      </w:r>
      <w:proofErr w:type="gramStart"/>
      <w:r w:rsidRPr="00D033F1">
        <w:rPr>
          <w:lang w:val="en-GB"/>
        </w:rPr>
        <w:t>2.3)×</w:t>
      </w:r>
      <w:proofErr w:type="gramEnd"/>
      <w:r w:rsidRPr="00D033F1">
        <w:rPr>
          <w:lang w:val="en-GB"/>
        </w:rPr>
        <w:t>10</w:t>
      </w:r>
      <w:r w:rsidRPr="00D033F1">
        <w:rPr>
          <w:vertAlign w:val="superscript"/>
          <w:lang w:val="en-GB"/>
        </w:rPr>
        <w:t>2</w:t>
      </w:r>
      <w:r w:rsidRPr="00D033F1">
        <w:rPr>
          <w:lang w:val="en-GB"/>
        </w:rPr>
        <w:t xml:space="preserve"> CFU/g, when exposed to a pressure of 3000 atmospheres, it is reduced to single cells, when exposed to a pressure of 6000 atmospheres, there are no living microscopic fungi, and no spores of mesophilic aerobic microorganisms are found. Coliform bacteria are not found either in the initial formulation or after treatment. Yeast in the initial matrix found (4.4±0.</w:t>
      </w:r>
      <w:proofErr w:type="gramStart"/>
      <w:r w:rsidRPr="00D033F1">
        <w:rPr>
          <w:lang w:val="en-GB"/>
        </w:rPr>
        <w:t>5)×</w:t>
      </w:r>
      <w:proofErr w:type="gramEnd"/>
      <w:r w:rsidRPr="00D033F1">
        <w:rPr>
          <w:lang w:val="en-GB"/>
        </w:rPr>
        <w:t>10</w:t>
      </w:r>
      <w:r w:rsidRPr="00D033F1">
        <w:rPr>
          <w:vertAlign w:val="superscript"/>
          <w:lang w:val="en-GB"/>
        </w:rPr>
        <w:t>2</w:t>
      </w:r>
      <w:r w:rsidRPr="00D033F1">
        <w:rPr>
          <w:lang w:val="en-GB"/>
        </w:rPr>
        <w:t xml:space="preserve"> CFU/g, the yeast does not survive the pressure.</w:t>
      </w:r>
    </w:p>
    <w:p w14:paraId="0C8B2AB4" w14:textId="51F1FCCD" w:rsidR="00E50F6C" w:rsidRPr="00D033F1" w:rsidRDefault="00E50F6C" w:rsidP="00E50F6C">
      <w:pPr>
        <w:pStyle w:val="CETBodytext"/>
        <w:rPr>
          <w:lang w:val="en-GB"/>
        </w:rPr>
      </w:pPr>
    </w:p>
    <w:p w14:paraId="3DA7456E" w14:textId="2F313A8E" w:rsidR="00FE75AB" w:rsidRPr="00D033F1" w:rsidRDefault="00FE75AB" w:rsidP="00FE75AB">
      <w:pPr>
        <w:tabs>
          <w:tab w:val="clear" w:pos="7100"/>
        </w:tabs>
        <w:spacing w:line="240" w:lineRule="auto"/>
        <w:jc w:val="left"/>
        <w:textAlignment w:val="baseline"/>
        <w:rPr>
          <w:rFonts w:ascii="Segoe UI" w:hAnsi="Segoe UI" w:cs="Segoe UI"/>
          <w:i/>
          <w:iCs/>
          <w:szCs w:val="18"/>
        </w:rPr>
      </w:pPr>
      <w:r w:rsidRPr="00D033F1">
        <w:rPr>
          <w:rFonts w:cs="Arial"/>
          <w:i/>
          <w:iCs/>
          <w:szCs w:val="18"/>
        </w:rPr>
        <w:t xml:space="preserve">Table </w:t>
      </w:r>
      <w:r w:rsidR="00CA12B8" w:rsidRPr="00D033F1">
        <w:rPr>
          <w:rFonts w:cs="Arial"/>
          <w:i/>
          <w:iCs/>
          <w:szCs w:val="18"/>
        </w:rPr>
        <w:t>2</w:t>
      </w:r>
      <w:r w:rsidRPr="00D033F1">
        <w:rPr>
          <w:rFonts w:cs="Arial"/>
          <w:i/>
          <w:iCs/>
          <w:szCs w:val="18"/>
        </w:rPr>
        <w:t xml:space="preserve">: Quantitative and qualitative indicators of dry plant raw material </w:t>
      </w:r>
      <w:proofErr w:type="gramStart"/>
      <w:r w:rsidRPr="00D033F1">
        <w:rPr>
          <w:rFonts w:cs="Arial"/>
          <w:i/>
          <w:iCs/>
          <w:szCs w:val="18"/>
        </w:rPr>
        <w:t>for the production of</w:t>
      </w:r>
      <w:proofErr w:type="gramEnd"/>
      <w:r w:rsidRPr="00D033F1">
        <w:rPr>
          <w:rFonts w:cs="Arial"/>
          <w:i/>
          <w:iCs/>
          <w:szCs w:val="18"/>
        </w:rPr>
        <w:t xml:space="preserve"> model systems</w:t>
      </w:r>
    </w:p>
    <w:tbl>
      <w:tblPr>
        <w:tblW w:w="87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4"/>
        <w:gridCol w:w="2126"/>
        <w:gridCol w:w="1984"/>
        <w:gridCol w:w="1985"/>
      </w:tblGrid>
      <w:tr w:rsidR="00FF7AD1" w:rsidRPr="00D033F1" w14:paraId="2210BCC4" w14:textId="77777777" w:rsidTr="00E975DE">
        <w:trPr>
          <w:trHeight w:val="300"/>
        </w:trPr>
        <w:tc>
          <w:tcPr>
            <w:tcW w:w="2694" w:type="dxa"/>
            <w:tcBorders>
              <w:top w:val="single" w:sz="12" w:space="0" w:color="008000"/>
              <w:left w:val="nil"/>
              <w:bottom w:val="nil"/>
              <w:right w:val="nil"/>
            </w:tcBorders>
            <w:shd w:val="clear" w:color="auto" w:fill="FFFFFF"/>
            <w:vAlign w:val="center"/>
            <w:hideMark/>
          </w:tcPr>
          <w:p w14:paraId="551F70FD" w14:textId="3DBA7B20" w:rsidR="00FF7AD1" w:rsidRPr="00D033F1" w:rsidRDefault="006A3206" w:rsidP="003E7EF4">
            <w:pPr>
              <w:pStyle w:val="CETTabletitle"/>
            </w:pPr>
            <w:r w:rsidRPr="00D033F1">
              <w:rPr>
                <w:rStyle w:val="normaltextrun"/>
              </w:rPr>
              <w:lastRenderedPageBreak/>
              <w:t>Indicator</w:t>
            </w:r>
            <w:r w:rsidR="00FF7AD1" w:rsidRPr="00D033F1">
              <w:rPr>
                <w:rStyle w:val="eop"/>
              </w:rPr>
              <w:t> </w:t>
            </w:r>
          </w:p>
        </w:tc>
        <w:tc>
          <w:tcPr>
            <w:tcW w:w="6095" w:type="dxa"/>
            <w:gridSpan w:val="3"/>
            <w:tcBorders>
              <w:top w:val="single" w:sz="12" w:space="0" w:color="008000"/>
              <w:left w:val="nil"/>
              <w:bottom w:val="nil"/>
              <w:right w:val="nil"/>
            </w:tcBorders>
            <w:shd w:val="clear" w:color="auto" w:fill="FFFFFF"/>
            <w:vAlign w:val="center"/>
            <w:hideMark/>
          </w:tcPr>
          <w:p w14:paraId="1F9C012F" w14:textId="42B8266A" w:rsidR="00FF7AD1" w:rsidRPr="00D033F1" w:rsidRDefault="00FF7AD1" w:rsidP="003E7EF4">
            <w:pPr>
              <w:pStyle w:val="CETTabletitle"/>
            </w:pPr>
            <w:r w:rsidRPr="00D033F1">
              <w:rPr>
                <w:rStyle w:val="normaltextrun"/>
              </w:rPr>
              <w:t>Microbiological indicators, CFU/g</w:t>
            </w:r>
            <w:r w:rsidRPr="00D033F1">
              <w:rPr>
                <w:rStyle w:val="eop"/>
              </w:rPr>
              <w:t>  </w:t>
            </w:r>
          </w:p>
        </w:tc>
      </w:tr>
      <w:tr w:rsidR="00E975DE" w:rsidRPr="00D033F1" w14:paraId="21642E97" w14:textId="77777777" w:rsidTr="00E975DE">
        <w:trPr>
          <w:trHeight w:val="300"/>
        </w:trPr>
        <w:tc>
          <w:tcPr>
            <w:tcW w:w="2694" w:type="dxa"/>
            <w:tcBorders>
              <w:top w:val="nil"/>
              <w:left w:val="nil"/>
              <w:bottom w:val="single" w:sz="6" w:space="0" w:color="008000"/>
              <w:right w:val="nil"/>
            </w:tcBorders>
            <w:shd w:val="clear" w:color="auto" w:fill="FFFFFF"/>
            <w:vAlign w:val="center"/>
          </w:tcPr>
          <w:p w14:paraId="5D5F45BF" w14:textId="77777777" w:rsidR="00E975DE" w:rsidRPr="00D033F1" w:rsidRDefault="00E975DE" w:rsidP="003E7EF4">
            <w:pPr>
              <w:pStyle w:val="CETTabletitle"/>
              <w:rPr>
                <w:rStyle w:val="normaltextrun"/>
              </w:rPr>
            </w:pPr>
          </w:p>
        </w:tc>
        <w:tc>
          <w:tcPr>
            <w:tcW w:w="2126" w:type="dxa"/>
            <w:tcBorders>
              <w:top w:val="nil"/>
              <w:left w:val="nil"/>
              <w:bottom w:val="single" w:sz="6" w:space="0" w:color="008000"/>
              <w:right w:val="nil"/>
            </w:tcBorders>
            <w:shd w:val="clear" w:color="auto" w:fill="FFFFFF"/>
            <w:vAlign w:val="center"/>
          </w:tcPr>
          <w:p w14:paraId="2B039BE9" w14:textId="0015F863" w:rsidR="00E975DE" w:rsidRPr="00D033F1" w:rsidRDefault="00E975DE" w:rsidP="003E7EF4">
            <w:pPr>
              <w:pStyle w:val="CETTabletitle"/>
              <w:rPr>
                <w:rStyle w:val="normaltextrun"/>
              </w:rPr>
            </w:pPr>
            <w:r w:rsidRPr="00D033F1">
              <w:rPr>
                <w:rStyle w:val="normaltextrun"/>
              </w:rPr>
              <w:t>Control, without pressure treatment</w:t>
            </w:r>
            <w:r w:rsidRPr="00D033F1">
              <w:rPr>
                <w:rStyle w:val="eop"/>
              </w:rPr>
              <w:t> </w:t>
            </w:r>
          </w:p>
        </w:tc>
        <w:tc>
          <w:tcPr>
            <w:tcW w:w="1984" w:type="dxa"/>
            <w:tcBorders>
              <w:top w:val="nil"/>
              <w:left w:val="nil"/>
              <w:bottom w:val="single" w:sz="6" w:space="0" w:color="008000"/>
              <w:right w:val="nil"/>
            </w:tcBorders>
            <w:shd w:val="clear" w:color="auto" w:fill="FFFFFF"/>
          </w:tcPr>
          <w:p w14:paraId="44810639" w14:textId="65E6935A" w:rsidR="00E975DE" w:rsidRPr="00D033F1" w:rsidRDefault="00E975DE" w:rsidP="003E7EF4">
            <w:pPr>
              <w:pStyle w:val="CETTabletitle"/>
              <w:rPr>
                <w:rStyle w:val="eop"/>
              </w:rPr>
            </w:pPr>
            <w:r w:rsidRPr="00D033F1">
              <w:rPr>
                <w:rStyle w:val="normaltextrun"/>
              </w:rPr>
              <w:t>Treatment 3000 atm. </w:t>
            </w:r>
            <w:r w:rsidRPr="00D033F1">
              <w:rPr>
                <w:rStyle w:val="eop"/>
              </w:rPr>
              <w:t> </w:t>
            </w:r>
          </w:p>
        </w:tc>
        <w:tc>
          <w:tcPr>
            <w:tcW w:w="1985" w:type="dxa"/>
            <w:tcBorders>
              <w:top w:val="nil"/>
              <w:left w:val="nil"/>
              <w:bottom w:val="single" w:sz="6" w:space="0" w:color="008000"/>
              <w:right w:val="nil"/>
            </w:tcBorders>
            <w:shd w:val="clear" w:color="auto" w:fill="FFFFFF"/>
          </w:tcPr>
          <w:p w14:paraId="24D8849D" w14:textId="59AFD609" w:rsidR="00E975DE" w:rsidRPr="00D033F1" w:rsidRDefault="00E975DE" w:rsidP="003E7EF4">
            <w:pPr>
              <w:pStyle w:val="CETTabletitle"/>
              <w:rPr>
                <w:rStyle w:val="eop"/>
              </w:rPr>
            </w:pPr>
            <w:r w:rsidRPr="00D033F1">
              <w:rPr>
                <w:rStyle w:val="normaltextrun"/>
              </w:rPr>
              <w:t>Treatment 6000 atm. </w:t>
            </w:r>
            <w:r w:rsidRPr="00D033F1">
              <w:rPr>
                <w:rStyle w:val="eop"/>
              </w:rPr>
              <w:t> </w:t>
            </w:r>
          </w:p>
        </w:tc>
      </w:tr>
      <w:tr w:rsidR="003E7EF4" w:rsidRPr="00D033F1" w14:paraId="4845C023" w14:textId="77777777" w:rsidTr="005E5CEA">
        <w:trPr>
          <w:trHeight w:val="300"/>
        </w:trPr>
        <w:tc>
          <w:tcPr>
            <w:tcW w:w="2694" w:type="dxa"/>
            <w:tcBorders>
              <w:top w:val="nil"/>
              <w:left w:val="nil"/>
              <w:bottom w:val="nil"/>
              <w:right w:val="nil"/>
            </w:tcBorders>
            <w:shd w:val="clear" w:color="auto" w:fill="FFFFFF"/>
            <w:vAlign w:val="center"/>
            <w:hideMark/>
          </w:tcPr>
          <w:p w14:paraId="772677DA" w14:textId="38BEEE3F" w:rsidR="003E7EF4" w:rsidRPr="00D033F1" w:rsidRDefault="003E7EF4" w:rsidP="003E7EF4">
            <w:pPr>
              <w:pStyle w:val="CETTabletitle"/>
            </w:pPr>
            <w:r w:rsidRPr="00D033F1">
              <w:rPr>
                <w:rStyle w:val="normaltextrun"/>
              </w:rPr>
              <w:t>Total bacteria count, CFU/g</w:t>
            </w:r>
            <w:r w:rsidRPr="00D033F1">
              <w:rPr>
                <w:rStyle w:val="eop"/>
              </w:rPr>
              <w:t> </w:t>
            </w:r>
          </w:p>
        </w:tc>
        <w:tc>
          <w:tcPr>
            <w:tcW w:w="2126" w:type="dxa"/>
            <w:tcBorders>
              <w:top w:val="nil"/>
              <w:left w:val="nil"/>
              <w:bottom w:val="nil"/>
              <w:right w:val="nil"/>
            </w:tcBorders>
            <w:shd w:val="clear" w:color="auto" w:fill="FFFFFF"/>
            <w:vAlign w:val="center"/>
          </w:tcPr>
          <w:p w14:paraId="19D0DF6F" w14:textId="0FC6A6CE" w:rsidR="003E7EF4" w:rsidRPr="00D033F1" w:rsidRDefault="003E7EF4" w:rsidP="003E7EF4">
            <w:pPr>
              <w:pStyle w:val="CETTabletitle"/>
            </w:pPr>
            <w:r w:rsidRPr="00D033F1">
              <w:rPr>
                <w:rStyle w:val="normaltextrun"/>
              </w:rPr>
              <w:t>(7,3±1,</w:t>
            </w:r>
            <w:proofErr w:type="gramStart"/>
            <w:r w:rsidRPr="00D033F1">
              <w:rPr>
                <w:rStyle w:val="normaltextrun"/>
              </w:rPr>
              <w:t>7)×</w:t>
            </w:r>
            <w:proofErr w:type="gramEnd"/>
            <w:r w:rsidRPr="00D033F1">
              <w:rPr>
                <w:rStyle w:val="normaltextrun"/>
              </w:rPr>
              <w:t>10</w:t>
            </w:r>
            <w:r w:rsidRPr="00D033F1">
              <w:rPr>
                <w:rStyle w:val="normaltextrun"/>
                <w:vertAlign w:val="superscript"/>
              </w:rPr>
              <w:t>3</w:t>
            </w:r>
            <w:r w:rsidRPr="00D033F1">
              <w:rPr>
                <w:rStyle w:val="eop"/>
              </w:rPr>
              <w:t> </w:t>
            </w:r>
          </w:p>
        </w:tc>
        <w:tc>
          <w:tcPr>
            <w:tcW w:w="1984" w:type="dxa"/>
            <w:tcBorders>
              <w:top w:val="nil"/>
              <w:left w:val="nil"/>
              <w:bottom w:val="nil"/>
              <w:right w:val="nil"/>
            </w:tcBorders>
            <w:shd w:val="clear" w:color="auto" w:fill="FFFFFF"/>
            <w:vAlign w:val="center"/>
          </w:tcPr>
          <w:p w14:paraId="52F9DDFD" w14:textId="3A99CD32" w:rsidR="003E7EF4" w:rsidRPr="00D033F1" w:rsidRDefault="00840712" w:rsidP="003E7EF4">
            <w:pPr>
              <w:pStyle w:val="CETTabletitle"/>
            </w:pPr>
            <w:r w:rsidRPr="00D033F1">
              <w:rPr>
                <w:rStyle w:val="normaltextrun"/>
              </w:rPr>
              <w:t>Yes, but</w:t>
            </w:r>
          </w:p>
          <w:p w14:paraId="7D1854E6" w14:textId="56C612BE" w:rsidR="003E7EF4" w:rsidRPr="00D033F1" w:rsidRDefault="003E7EF4" w:rsidP="003E7EF4">
            <w:pPr>
              <w:pStyle w:val="CETTabletitle"/>
            </w:pPr>
            <w:r w:rsidRPr="00D033F1">
              <w:rPr>
                <w:rStyle w:val="normaltextrun"/>
              </w:rPr>
              <w:t>&lt; 4,0×10</w:t>
            </w:r>
            <w:r w:rsidRPr="00D033F1">
              <w:rPr>
                <w:rStyle w:val="normaltextrun"/>
                <w:vertAlign w:val="superscript"/>
              </w:rPr>
              <w:t>1</w:t>
            </w:r>
            <w:r w:rsidRPr="00D033F1">
              <w:rPr>
                <w:rStyle w:val="eop"/>
              </w:rPr>
              <w:t> </w:t>
            </w:r>
          </w:p>
        </w:tc>
        <w:tc>
          <w:tcPr>
            <w:tcW w:w="1985" w:type="dxa"/>
            <w:tcBorders>
              <w:top w:val="nil"/>
              <w:left w:val="nil"/>
              <w:bottom w:val="nil"/>
              <w:right w:val="nil"/>
            </w:tcBorders>
            <w:shd w:val="clear" w:color="auto" w:fill="FFFFFF"/>
            <w:vAlign w:val="center"/>
          </w:tcPr>
          <w:p w14:paraId="07C9E914" w14:textId="05C909C1" w:rsidR="003E7EF4" w:rsidRPr="00D033F1" w:rsidRDefault="00840712" w:rsidP="003E7EF4">
            <w:pPr>
              <w:pStyle w:val="CETTabletitle"/>
            </w:pPr>
            <w:r w:rsidRPr="00D033F1">
              <w:rPr>
                <w:rStyle w:val="normaltextrun"/>
              </w:rPr>
              <w:t>Yes, but</w:t>
            </w:r>
          </w:p>
          <w:p w14:paraId="297E08DF" w14:textId="67FF66E0" w:rsidR="003E7EF4" w:rsidRPr="00D033F1" w:rsidRDefault="003E7EF4" w:rsidP="003E7EF4">
            <w:pPr>
              <w:pStyle w:val="CETTabletitle"/>
            </w:pPr>
            <w:r w:rsidRPr="00D033F1">
              <w:rPr>
                <w:rStyle w:val="normaltextrun"/>
              </w:rPr>
              <w:t>&lt; 4,0×10</w:t>
            </w:r>
            <w:r w:rsidRPr="00D033F1">
              <w:rPr>
                <w:rStyle w:val="normaltextrun"/>
                <w:vertAlign w:val="superscript"/>
              </w:rPr>
              <w:t>1</w:t>
            </w:r>
            <w:r w:rsidRPr="00D033F1">
              <w:rPr>
                <w:rStyle w:val="eop"/>
              </w:rPr>
              <w:t> </w:t>
            </w:r>
          </w:p>
        </w:tc>
      </w:tr>
      <w:tr w:rsidR="003E7EF4" w:rsidRPr="00D033F1" w14:paraId="12A92621" w14:textId="77777777" w:rsidTr="003E7EF4">
        <w:trPr>
          <w:trHeight w:val="300"/>
        </w:trPr>
        <w:tc>
          <w:tcPr>
            <w:tcW w:w="2694" w:type="dxa"/>
            <w:tcBorders>
              <w:top w:val="nil"/>
              <w:left w:val="nil"/>
              <w:bottom w:val="nil"/>
              <w:right w:val="nil"/>
            </w:tcBorders>
            <w:shd w:val="clear" w:color="auto" w:fill="FFFFFF"/>
            <w:vAlign w:val="center"/>
          </w:tcPr>
          <w:p w14:paraId="36E8CAD8" w14:textId="4C1A8B92" w:rsidR="003E7EF4" w:rsidRPr="00D033F1" w:rsidRDefault="003E7EF4" w:rsidP="003E7EF4">
            <w:pPr>
              <w:pStyle w:val="CETTabletitle"/>
            </w:pPr>
            <w:r w:rsidRPr="00D033F1">
              <w:rPr>
                <w:rStyle w:val="normaltextrun"/>
              </w:rPr>
              <w:t>Coliforms, CFU/</w:t>
            </w:r>
            <w:proofErr w:type="gramStart"/>
            <w:r w:rsidRPr="00D033F1">
              <w:rPr>
                <w:rStyle w:val="normaltextrun"/>
              </w:rPr>
              <w:t>g,  37</w:t>
            </w:r>
            <w:proofErr w:type="gramEnd"/>
            <w:r w:rsidRPr="00D033F1">
              <w:rPr>
                <w:rStyle w:val="normaltextrun"/>
              </w:rPr>
              <w:t xml:space="preserve"> °C, CFU/g</w:t>
            </w:r>
            <w:r w:rsidRPr="00D033F1">
              <w:rPr>
                <w:rStyle w:val="eop"/>
              </w:rPr>
              <w:t> </w:t>
            </w:r>
          </w:p>
        </w:tc>
        <w:tc>
          <w:tcPr>
            <w:tcW w:w="2126" w:type="dxa"/>
            <w:tcBorders>
              <w:top w:val="nil"/>
              <w:left w:val="nil"/>
              <w:bottom w:val="nil"/>
              <w:right w:val="nil"/>
            </w:tcBorders>
            <w:shd w:val="clear" w:color="auto" w:fill="FFFFFF"/>
            <w:vAlign w:val="center"/>
          </w:tcPr>
          <w:p w14:paraId="1BBA88ED" w14:textId="316944F8"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c>
          <w:tcPr>
            <w:tcW w:w="1984" w:type="dxa"/>
            <w:tcBorders>
              <w:top w:val="nil"/>
              <w:left w:val="nil"/>
              <w:bottom w:val="nil"/>
              <w:right w:val="nil"/>
            </w:tcBorders>
            <w:shd w:val="clear" w:color="auto" w:fill="FFFFFF"/>
            <w:vAlign w:val="center"/>
          </w:tcPr>
          <w:p w14:paraId="5E23B860" w14:textId="2E87AB45"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c>
          <w:tcPr>
            <w:tcW w:w="1985" w:type="dxa"/>
            <w:tcBorders>
              <w:top w:val="nil"/>
              <w:left w:val="nil"/>
              <w:bottom w:val="nil"/>
              <w:right w:val="nil"/>
            </w:tcBorders>
            <w:shd w:val="clear" w:color="auto" w:fill="FFFFFF"/>
            <w:vAlign w:val="center"/>
          </w:tcPr>
          <w:p w14:paraId="1B651145" w14:textId="25C2535B"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r>
      <w:tr w:rsidR="003E7EF4" w:rsidRPr="00D033F1" w14:paraId="1FD3C2EE" w14:textId="77777777" w:rsidTr="005E5CEA">
        <w:trPr>
          <w:trHeight w:val="300"/>
        </w:trPr>
        <w:tc>
          <w:tcPr>
            <w:tcW w:w="2694" w:type="dxa"/>
            <w:tcBorders>
              <w:top w:val="nil"/>
              <w:left w:val="nil"/>
              <w:bottom w:val="nil"/>
              <w:right w:val="nil"/>
            </w:tcBorders>
            <w:shd w:val="clear" w:color="auto" w:fill="FFFFFF"/>
            <w:vAlign w:val="center"/>
          </w:tcPr>
          <w:p w14:paraId="7E2880B9" w14:textId="623D6AF3" w:rsidR="003E7EF4" w:rsidRPr="00D033F1" w:rsidRDefault="003E7EF4" w:rsidP="003E7EF4">
            <w:pPr>
              <w:pStyle w:val="CETTabletitle"/>
            </w:pPr>
            <w:r w:rsidRPr="00D033F1">
              <w:rPr>
                <w:rStyle w:val="normaltextrun"/>
              </w:rPr>
              <w:t>Salmonella</w:t>
            </w:r>
            <w:r w:rsidR="003E0799">
              <w:rPr>
                <w:rStyle w:val="normaltextrun"/>
              </w:rPr>
              <w:t xml:space="preserve"> spp.</w:t>
            </w:r>
            <w:r w:rsidRPr="00D033F1">
              <w:rPr>
                <w:rStyle w:val="normaltextrun"/>
              </w:rPr>
              <w:t xml:space="preserve"> detection, 25 g</w:t>
            </w:r>
            <w:r w:rsidRPr="00D033F1">
              <w:rPr>
                <w:rStyle w:val="eop"/>
              </w:rPr>
              <w:t> </w:t>
            </w:r>
          </w:p>
        </w:tc>
        <w:tc>
          <w:tcPr>
            <w:tcW w:w="2126" w:type="dxa"/>
            <w:tcBorders>
              <w:top w:val="nil"/>
              <w:left w:val="nil"/>
              <w:bottom w:val="nil"/>
              <w:right w:val="nil"/>
            </w:tcBorders>
            <w:shd w:val="clear" w:color="auto" w:fill="FFFFFF"/>
          </w:tcPr>
          <w:p w14:paraId="72DF3702" w14:textId="67229900" w:rsidR="003E7EF4" w:rsidRPr="00D033F1" w:rsidRDefault="003E7EF4" w:rsidP="003E7EF4">
            <w:pPr>
              <w:pStyle w:val="CETTabletitle"/>
            </w:pPr>
            <w:r w:rsidRPr="00D033F1">
              <w:rPr>
                <w:rStyle w:val="normaltextrun"/>
              </w:rPr>
              <w:t>Not detected</w:t>
            </w:r>
            <w:r w:rsidRPr="00D033F1">
              <w:rPr>
                <w:rStyle w:val="eop"/>
              </w:rPr>
              <w:t> </w:t>
            </w:r>
          </w:p>
        </w:tc>
        <w:tc>
          <w:tcPr>
            <w:tcW w:w="1984" w:type="dxa"/>
            <w:tcBorders>
              <w:top w:val="nil"/>
              <w:left w:val="nil"/>
              <w:bottom w:val="nil"/>
              <w:right w:val="nil"/>
            </w:tcBorders>
            <w:shd w:val="clear" w:color="auto" w:fill="FFFFFF"/>
          </w:tcPr>
          <w:p w14:paraId="784E4707" w14:textId="35547476" w:rsidR="003E7EF4" w:rsidRPr="00D033F1" w:rsidRDefault="003E7EF4" w:rsidP="003E7EF4">
            <w:pPr>
              <w:pStyle w:val="CETTabletitle"/>
            </w:pPr>
            <w:r w:rsidRPr="00D033F1">
              <w:rPr>
                <w:rStyle w:val="normaltextrun"/>
              </w:rPr>
              <w:t>Not detected</w:t>
            </w:r>
            <w:r w:rsidRPr="00D033F1">
              <w:rPr>
                <w:rStyle w:val="eop"/>
              </w:rPr>
              <w:t> </w:t>
            </w:r>
          </w:p>
        </w:tc>
        <w:tc>
          <w:tcPr>
            <w:tcW w:w="1985" w:type="dxa"/>
            <w:tcBorders>
              <w:top w:val="nil"/>
              <w:left w:val="nil"/>
              <w:bottom w:val="nil"/>
              <w:right w:val="nil"/>
            </w:tcBorders>
            <w:shd w:val="clear" w:color="auto" w:fill="FFFFFF"/>
          </w:tcPr>
          <w:p w14:paraId="6E07C8C2" w14:textId="04049615" w:rsidR="003E7EF4" w:rsidRPr="00D033F1" w:rsidRDefault="003E7EF4" w:rsidP="003E7EF4">
            <w:pPr>
              <w:pStyle w:val="CETTabletitle"/>
            </w:pPr>
            <w:r w:rsidRPr="00D033F1">
              <w:rPr>
                <w:rStyle w:val="normaltextrun"/>
              </w:rPr>
              <w:t>Not detected</w:t>
            </w:r>
            <w:r w:rsidRPr="00D033F1">
              <w:rPr>
                <w:rStyle w:val="eop"/>
              </w:rPr>
              <w:t> </w:t>
            </w:r>
          </w:p>
        </w:tc>
      </w:tr>
      <w:tr w:rsidR="003E7EF4" w:rsidRPr="00D033F1" w14:paraId="521585F0" w14:textId="77777777" w:rsidTr="00E975DE">
        <w:trPr>
          <w:trHeight w:val="300"/>
        </w:trPr>
        <w:tc>
          <w:tcPr>
            <w:tcW w:w="2694" w:type="dxa"/>
            <w:tcBorders>
              <w:top w:val="nil"/>
              <w:left w:val="nil"/>
              <w:bottom w:val="nil"/>
              <w:right w:val="nil"/>
            </w:tcBorders>
            <w:shd w:val="clear" w:color="auto" w:fill="FFFFFF"/>
            <w:vAlign w:val="center"/>
          </w:tcPr>
          <w:p w14:paraId="19E9D71D" w14:textId="3EFE547C" w:rsidR="003E7EF4" w:rsidRPr="00D033F1" w:rsidRDefault="003E7EF4" w:rsidP="003E7EF4">
            <w:pPr>
              <w:pStyle w:val="CETTabletitle"/>
            </w:pPr>
            <w:r w:rsidRPr="00D033F1">
              <w:rPr>
                <w:rStyle w:val="normaltextrun"/>
              </w:rPr>
              <w:t>Listeria monocytogenes detection, 25 g</w:t>
            </w:r>
            <w:r w:rsidRPr="00D033F1">
              <w:rPr>
                <w:rStyle w:val="eop"/>
              </w:rPr>
              <w:t> </w:t>
            </w:r>
          </w:p>
        </w:tc>
        <w:tc>
          <w:tcPr>
            <w:tcW w:w="2126" w:type="dxa"/>
            <w:tcBorders>
              <w:top w:val="nil"/>
              <w:left w:val="nil"/>
              <w:bottom w:val="nil"/>
              <w:right w:val="nil"/>
            </w:tcBorders>
            <w:shd w:val="clear" w:color="auto" w:fill="FFFFFF"/>
          </w:tcPr>
          <w:p w14:paraId="3AEE4548" w14:textId="3DFBDD02" w:rsidR="003E7EF4" w:rsidRPr="00D033F1" w:rsidRDefault="003E7EF4" w:rsidP="003E7EF4">
            <w:pPr>
              <w:pStyle w:val="CETTabletitle"/>
            </w:pPr>
            <w:r w:rsidRPr="00D033F1">
              <w:rPr>
                <w:rStyle w:val="normaltextrun"/>
              </w:rPr>
              <w:t>Not detected</w:t>
            </w:r>
            <w:r w:rsidRPr="00D033F1">
              <w:rPr>
                <w:rStyle w:val="eop"/>
              </w:rPr>
              <w:t> </w:t>
            </w:r>
          </w:p>
        </w:tc>
        <w:tc>
          <w:tcPr>
            <w:tcW w:w="1984" w:type="dxa"/>
            <w:tcBorders>
              <w:top w:val="nil"/>
              <w:left w:val="nil"/>
              <w:bottom w:val="nil"/>
              <w:right w:val="nil"/>
            </w:tcBorders>
            <w:shd w:val="clear" w:color="auto" w:fill="FFFFFF"/>
          </w:tcPr>
          <w:p w14:paraId="61E4BB83" w14:textId="025A65E7" w:rsidR="003E7EF4" w:rsidRPr="00D033F1" w:rsidRDefault="003E7EF4" w:rsidP="003E7EF4">
            <w:pPr>
              <w:pStyle w:val="CETTabletitle"/>
            </w:pPr>
            <w:r w:rsidRPr="00D033F1">
              <w:rPr>
                <w:rStyle w:val="normaltextrun"/>
              </w:rPr>
              <w:t>Not detected</w:t>
            </w:r>
            <w:r w:rsidRPr="00D033F1">
              <w:rPr>
                <w:rStyle w:val="eop"/>
              </w:rPr>
              <w:t> </w:t>
            </w:r>
          </w:p>
        </w:tc>
        <w:tc>
          <w:tcPr>
            <w:tcW w:w="1985" w:type="dxa"/>
            <w:tcBorders>
              <w:top w:val="nil"/>
              <w:left w:val="nil"/>
              <w:bottom w:val="nil"/>
              <w:right w:val="nil"/>
            </w:tcBorders>
            <w:shd w:val="clear" w:color="auto" w:fill="FFFFFF"/>
          </w:tcPr>
          <w:p w14:paraId="1EFA810F" w14:textId="61041007" w:rsidR="003E7EF4" w:rsidRPr="00D033F1" w:rsidRDefault="003E7EF4" w:rsidP="003E7EF4">
            <w:pPr>
              <w:pStyle w:val="CETTabletitle"/>
            </w:pPr>
            <w:r w:rsidRPr="00D033F1">
              <w:rPr>
                <w:rStyle w:val="normaltextrun"/>
              </w:rPr>
              <w:t>Not detected</w:t>
            </w:r>
            <w:r w:rsidRPr="00D033F1">
              <w:rPr>
                <w:rStyle w:val="eop"/>
              </w:rPr>
              <w:t> </w:t>
            </w:r>
          </w:p>
        </w:tc>
      </w:tr>
      <w:tr w:rsidR="003E7EF4" w:rsidRPr="00D033F1" w14:paraId="193B68FD" w14:textId="77777777" w:rsidTr="005E5CEA">
        <w:trPr>
          <w:trHeight w:val="300"/>
        </w:trPr>
        <w:tc>
          <w:tcPr>
            <w:tcW w:w="2694" w:type="dxa"/>
            <w:tcBorders>
              <w:top w:val="nil"/>
              <w:left w:val="nil"/>
              <w:bottom w:val="nil"/>
              <w:right w:val="nil"/>
            </w:tcBorders>
            <w:shd w:val="clear" w:color="auto" w:fill="FFFFFF"/>
            <w:vAlign w:val="center"/>
          </w:tcPr>
          <w:p w14:paraId="1EC03297" w14:textId="73E7D6D3" w:rsidR="003E7EF4" w:rsidRPr="00D033F1" w:rsidRDefault="003E7EF4" w:rsidP="003E7EF4">
            <w:pPr>
              <w:pStyle w:val="CETTabletitle"/>
            </w:pPr>
            <w:r w:rsidRPr="00D033F1">
              <w:rPr>
                <w:rStyle w:val="normaltextrun"/>
              </w:rPr>
              <w:t>Molds, CFU/g</w:t>
            </w:r>
            <w:r w:rsidRPr="00D033F1">
              <w:rPr>
                <w:rStyle w:val="eop"/>
              </w:rPr>
              <w:t> </w:t>
            </w:r>
          </w:p>
        </w:tc>
        <w:tc>
          <w:tcPr>
            <w:tcW w:w="2126" w:type="dxa"/>
            <w:tcBorders>
              <w:top w:val="nil"/>
              <w:left w:val="nil"/>
              <w:bottom w:val="nil"/>
              <w:right w:val="nil"/>
            </w:tcBorders>
            <w:shd w:val="clear" w:color="auto" w:fill="FFFFFF"/>
            <w:vAlign w:val="center"/>
          </w:tcPr>
          <w:p w14:paraId="4E617BA2" w14:textId="20295E48" w:rsidR="003E7EF4" w:rsidRPr="00D033F1" w:rsidRDefault="003E7EF4" w:rsidP="003E7EF4">
            <w:pPr>
              <w:pStyle w:val="CETTabletitle"/>
            </w:pPr>
            <w:r w:rsidRPr="00D033F1">
              <w:rPr>
                <w:rStyle w:val="normaltextrun"/>
              </w:rPr>
              <w:t>(7,4±2,</w:t>
            </w:r>
            <w:proofErr w:type="gramStart"/>
            <w:r w:rsidRPr="00D033F1">
              <w:rPr>
                <w:rStyle w:val="normaltextrun"/>
              </w:rPr>
              <w:t>3)×</w:t>
            </w:r>
            <w:proofErr w:type="gramEnd"/>
            <w:r w:rsidRPr="00D033F1">
              <w:rPr>
                <w:rStyle w:val="normaltextrun"/>
              </w:rPr>
              <w:t>10</w:t>
            </w:r>
            <w:r w:rsidRPr="00D033F1">
              <w:rPr>
                <w:rStyle w:val="normaltextrun"/>
                <w:vertAlign w:val="superscript"/>
              </w:rPr>
              <w:t>2</w:t>
            </w:r>
            <w:r w:rsidRPr="00D033F1">
              <w:rPr>
                <w:rStyle w:val="eop"/>
              </w:rPr>
              <w:t> </w:t>
            </w:r>
          </w:p>
        </w:tc>
        <w:tc>
          <w:tcPr>
            <w:tcW w:w="1984" w:type="dxa"/>
            <w:tcBorders>
              <w:top w:val="nil"/>
              <w:left w:val="nil"/>
              <w:bottom w:val="nil"/>
              <w:right w:val="nil"/>
            </w:tcBorders>
            <w:shd w:val="clear" w:color="auto" w:fill="FFFFFF"/>
            <w:vAlign w:val="center"/>
          </w:tcPr>
          <w:p w14:paraId="6E12ACEC" w14:textId="5EFFE166" w:rsidR="003E7EF4" w:rsidRPr="00D033F1" w:rsidRDefault="00840712" w:rsidP="003E7EF4">
            <w:pPr>
              <w:pStyle w:val="CETTabletitle"/>
            </w:pPr>
            <w:r w:rsidRPr="00D033F1">
              <w:rPr>
                <w:rStyle w:val="normaltextrun"/>
              </w:rPr>
              <w:t>Yes, but</w:t>
            </w:r>
          </w:p>
          <w:p w14:paraId="0CD0D936" w14:textId="5D80BF7C" w:rsidR="003E7EF4" w:rsidRPr="00D033F1" w:rsidRDefault="003E7EF4" w:rsidP="003E7EF4">
            <w:pPr>
              <w:pStyle w:val="CETTabletitle"/>
            </w:pPr>
            <w:r w:rsidRPr="00D033F1">
              <w:rPr>
                <w:rStyle w:val="normaltextrun"/>
              </w:rPr>
              <w:t>&lt; 4,0×10</w:t>
            </w:r>
            <w:r w:rsidRPr="00D033F1">
              <w:rPr>
                <w:rStyle w:val="normaltextrun"/>
                <w:vertAlign w:val="superscript"/>
              </w:rPr>
              <w:t>1</w:t>
            </w:r>
            <w:r w:rsidRPr="00D033F1">
              <w:rPr>
                <w:rStyle w:val="eop"/>
              </w:rPr>
              <w:t> </w:t>
            </w:r>
          </w:p>
        </w:tc>
        <w:tc>
          <w:tcPr>
            <w:tcW w:w="1985" w:type="dxa"/>
            <w:tcBorders>
              <w:top w:val="nil"/>
              <w:left w:val="nil"/>
              <w:bottom w:val="nil"/>
              <w:right w:val="nil"/>
            </w:tcBorders>
            <w:shd w:val="clear" w:color="auto" w:fill="FFFFFF"/>
            <w:vAlign w:val="center"/>
          </w:tcPr>
          <w:p w14:paraId="43299A8C" w14:textId="2F3EEBAA"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r>
      <w:tr w:rsidR="003E7EF4" w:rsidRPr="00D033F1" w14:paraId="29551D61" w14:textId="77777777" w:rsidTr="00E975DE">
        <w:trPr>
          <w:trHeight w:val="300"/>
        </w:trPr>
        <w:tc>
          <w:tcPr>
            <w:tcW w:w="2694" w:type="dxa"/>
            <w:tcBorders>
              <w:top w:val="nil"/>
              <w:left w:val="nil"/>
              <w:bottom w:val="nil"/>
              <w:right w:val="nil"/>
            </w:tcBorders>
            <w:shd w:val="clear" w:color="auto" w:fill="FFFFFF"/>
            <w:vAlign w:val="center"/>
          </w:tcPr>
          <w:p w14:paraId="17377426" w14:textId="1BE396A7" w:rsidR="003E7EF4" w:rsidRPr="00D033F1" w:rsidRDefault="003E7EF4" w:rsidP="003E7EF4">
            <w:pPr>
              <w:pStyle w:val="CETTabletitle"/>
            </w:pPr>
            <w:r w:rsidRPr="00D033F1">
              <w:rPr>
                <w:rStyle w:val="normaltextrun"/>
              </w:rPr>
              <w:t>Yeast, CFU/g</w:t>
            </w:r>
            <w:r w:rsidRPr="00D033F1">
              <w:rPr>
                <w:rStyle w:val="eop"/>
              </w:rPr>
              <w:t> </w:t>
            </w:r>
          </w:p>
        </w:tc>
        <w:tc>
          <w:tcPr>
            <w:tcW w:w="2126" w:type="dxa"/>
            <w:tcBorders>
              <w:top w:val="nil"/>
              <w:left w:val="nil"/>
              <w:bottom w:val="nil"/>
              <w:right w:val="nil"/>
            </w:tcBorders>
            <w:shd w:val="clear" w:color="auto" w:fill="FFFFFF"/>
            <w:vAlign w:val="center"/>
          </w:tcPr>
          <w:p w14:paraId="456F9F29" w14:textId="0517397F" w:rsidR="003E7EF4" w:rsidRPr="00D033F1" w:rsidRDefault="003E7EF4" w:rsidP="003E7EF4">
            <w:pPr>
              <w:pStyle w:val="CETTabletitle"/>
            </w:pPr>
            <w:r w:rsidRPr="00D033F1">
              <w:rPr>
                <w:rStyle w:val="normaltextrun"/>
              </w:rPr>
              <w:t>(4,4±0,</w:t>
            </w:r>
            <w:proofErr w:type="gramStart"/>
            <w:r w:rsidRPr="00D033F1">
              <w:rPr>
                <w:rStyle w:val="normaltextrun"/>
              </w:rPr>
              <w:t>5)×</w:t>
            </w:r>
            <w:proofErr w:type="gramEnd"/>
            <w:r w:rsidRPr="00D033F1">
              <w:rPr>
                <w:rStyle w:val="normaltextrun"/>
              </w:rPr>
              <w:t>10</w:t>
            </w:r>
            <w:r w:rsidRPr="00D033F1">
              <w:rPr>
                <w:rStyle w:val="normaltextrun"/>
                <w:vertAlign w:val="superscript"/>
              </w:rPr>
              <w:t>2</w:t>
            </w:r>
            <w:r w:rsidRPr="00D033F1">
              <w:rPr>
                <w:rStyle w:val="eop"/>
              </w:rPr>
              <w:t> </w:t>
            </w:r>
          </w:p>
        </w:tc>
        <w:tc>
          <w:tcPr>
            <w:tcW w:w="1984" w:type="dxa"/>
            <w:tcBorders>
              <w:top w:val="nil"/>
              <w:left w:val="nil"/>
              <w:bottom w:val="nil"/>
              <w:right w:val="nil"/>
            </w:tcBorders>
            <w:shd w:val="clear" w:color="auto" w:fill="FFFFFF"/>
            <w:vAlign w:val="center"/>
          </w:tcPr>
          <w:p w14:paraId="6639BB10" w14:textId="670572C9"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c>
          <w:tcPr>
            <w:tcW w:w="1985" w:type="dxa"/>
            <w:tcBorders>
              <w:top w:val="nil"/>
              <w:left w:val="nil"/>
              <w:bottom w:val="nil"/>
              <w:right w:val="nil"/>
            </w:tcBorders>
            <w:shd w:val="clear" w:color="auto" w:fill="FFFFFF"/>
            <w:vAlign w:val="center"/>
          </w:tcPr>
          <w:p w14:paraId="4FCA467A" w14:textId="571164F5"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r>
      <w:tr w:rsidR="003E7EF4" w:rsidRPr="00D033F1" w14:paraId="1D894B3D" w14:textId="77777777" w:rsidTr="00E975DE">
        <w:trPr>
          <w:trHeight w:val="300"/>
        </w:trPr>
        <w:tc>
          <w:tcPr>
            <w:tcW w:w="2694" w:type="dxa"/>
            <w:tcBorders>
              <w:top w:val="nil"/>
              <w:left w:val="nil"/>
              <w:bottom w:val="single" w:sz="12" w:space="0" w:color="008000"/>
              <w:right w:val="nil"/>
            </w:tcBorders>
            <w:shd w:val="clear" w:color="auto" w:fill="FFFFFF"/>
            <w:vAlign w:val="center"/>
          </w:tcPr>
          <w:p w14:paraId="55462198" w14:textId="5C1C9954" w:rsidR="003E7EF4" w:rsidRPr="00D033F1" w:rsidRDefault="003E7EF4" w:rsidP="003E7EF4">
            <w:pPr>
              <w:pStyle w:val="CETTabletitle"/>
            </w:pPr>
            <w:proofErr w:type="spellStart"/>
            <w:r w:rsidRPr="00D033F1">
              <w:rPr>
                <w:rStyle w:val="normaltextrun"/>
              </w:rPr>
              <w:t>Meso</w:t>
            </w:r>
            <w:r w:rsidR="00072297" w:rsidRPr="00D033F1">
              <w:rPr>
                <w:rStyle w:val="normaltextrun"/>
              </w:rPr>
              <w:t>phylic</w:t>
            </w:r>
            <w:proofErr w:type="spellEnd"/>
            <w:r w:rsidR="00072297" w:rsidRPr="00D033F1">
              <w:rPr>
                <w:rStyle w:val="normaltextrun"/>
              </w:rPr>
              <w:t xml:space="preserve"> aerobic microorganism spore</w:t>
            </w:r>
            <w:r w:rsidR="00840712" w:rsidRPr="00D033F1">
              <w:rPr>
                <w:rStyle w:val="normaltextrun"/>
              </w:rPr>
              <w:t xml:space="preserve"> count CFU/g </w:t>
            </w:r>
          </w:p>
        </w:tc>
        <w:tc>
          <w:tcPr>
            <w:tcW w:w="2126" w:type="dxa"/>
            <w:tcBorders>
              <w:top w:val="nil"/>
              <w:left w:val="nil"/>
              <w:bottom w:val="single" w:sz="12" w:space="0" w:color="008000"/>
              <w:right w:val="nil"/>
            </w:tcBorders>
            <w:shd w:val="clear" w:color="auto" w:fill="FFFFFF"/>
            <w:vAlign w:val="center"/>
          </w:tcPr>
          <w:p w14:paraId="7E83AF4A" w14:textId="2903D0F7"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c>
          <w:tcPr>
            <w:tcW w:w="1984" w:type="dxa"/>
            <w:tcBorders>
              <w:top w:val="nil"/>
              <w:left w:val="nil"/>
              <w:bottom w:val="single" w:sz="12" w:space="0" w:color="008000"/>
              <w:right w:val="nil"/>
            </w:tcBorders>
            <w:shd w:val="clear" w:color="auto" w:fill="FFFFFF"/>
            <w:vAlign w:val="center"/>
          </w:tcPr>
          <w:p w14:paraId="1CE89961" w14:textId="127450A6"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c>
          <w:tcPr>
            <w:tcW w:w="1985" w:type="dxa"/>
            <w:tcBorders>
              <w:top w:val="nil"/>
              <w:left w:val="nil"/>
              <w:bottom w:val="single" w:sz="12" w:space="0" w:color="008000"/>
              <w:right w:val="nil"/>
            </w:tcBorders>
            <w:shd w:val="clear" w:color="auto" w:fill="FFFFFF"/>
            <w:vAlign w:val="center"/>
          </w:tcPr>
          <w:p w14:paraId="2250DC81" w14:textId="1346BDA2" w:rsidR="003E7EF4" w:rsidRPr="00D033F1" w:rsidRDefault="003E7EF4" w:rsidP="003E7EF4">
            <w:pPr>
              <w:pStyle w:val="CETTabletitle"/>
            </w:pPr>
            <w:r w:rsidRPr="00D033F1">
              <w:rPr>
                <w:rStyle w:val="normaltextrun"/>
              </w:rPr>
              <w:t>&lt; 1,0×10</w:t>
            </w:r>
            <w:r w:rsidRPr="00D033F1">
              <w:rPr>
                <w:rStyle w:val="normaltextrun"/>
                <w:vertAlign w:val="superscript"/>
              </w:rPr>
              <w:t>1</w:t>
            </w:r>
            <w:r w:rsidRPr="00D033F1">
              <w:rPr>
                <w:rStyle w:val="eop"/>
              </w:rPr>
              <w:t> </w:t>
            </w:r>
          </w:p>
        </w:tc>
      </w:tr>
    </w:tbl>
    <w:p w14:paraId="4B7C3444" w14:textId="078A5B99" w:rsidR="00E50F6C" w:rsidRPr="00D033F1" w:rsidRDefault="00E50F6C" w:rsidP="00E50F6C">
      <w:pPr>
        <w:pStyle w:val="CETBodytext"/>
        <w:rPr>
          <w:lang w:val="en-GB"/>
        </w:rPr>
      </w:pPr>
    </w:p>
    <w:p w14:paraId="34445D51" w14:textId="28641E02" w:rsidR="008971BE" w:rsidRPr="00D033F1" w:rsidRDefault="008971BE" w:rsidP="008971BE">
      <w:pPr>
        <w:pStyle w:val="CETBodytext"/>
        <w:rPr>
          <w:lang w:val="en-GB"/>
        </w:rPr>
      </w:pPr>
      <w:r w:rsidRPr="00D033F1">
        <w:rPr>
          <w:lang w:val="en-GB"/>
        </w:rPr>
        <w:t xml:space="preserve">Evaluating the possibilities of high-pressure treatment to reduce microbial contamination of meat analogues hermetically packed exposed to pressures of 5000 and 6000 atmospheres were studied. </w:t>
      </w:r>
    </w:p>
    <w:p w14:paraId="3DBCAF7D" w14:textId="77777777" w:rsidR="008971BE" w:rsidRPr="00D033F1" w:rsidRDefault="008971BE" w:rsidP="008971BE">
      <w:pPr>
        <w:pStyle w:val="CETBodytext"/>
        <w:rPr>
          <w:lang w:val="en-GB"/>
        </w:rPr>
      </w:pPr>
    </w:p>
    <w:p w14:paraId="0AA517B2" w14:textId="77777777" w:rsidR="008971BE" w:rsidRPr="00D033F1" w:rsidRDefault="008971BE" w:rsidP="008971BE">
      <w:pPr>
        <w:pStyle w:val="CETBodytext"/>
        <w:rPr>
          <w:lang w:val="en-GB"/>
        </w:rPr>
      </w:pPr>
      <w:r w:rsidRPr="00D033F1">
        <w:rPr>
          <w:lang w:val="en-GB"/>
        </w:rPr>
        <w:t>Investigations of raw pressure-treated raw meat analogues show high bacterial contamination, after examining 5 products of various composition, it was found that the total number of microorganisms reaches as high as (6.7±1.</w:t>
      </w:r>
      <w:proofErr w:type="gramStart"/>
      <w:r w:rsidRPr="00D033F1">
        <w:rPr>
          <w:lang w:val="en-GB"/>
        </w:rPr>
        <w:t>3)×</w:t>
      </w:r>
      <w:proofErr w:type="gramEnd"/>
      <w:r w:rsidRPr="00D033F1">
        <w:rPr>
          <w:lang w:val="en-GB"/>
        </w:rPr>
        <w:t>10</w:t>
      </w:r>
      <w:r w:rsidRPr="00D033F1">
        <w:rPr>
          <w:vertAlign w:val="superscript"/>
          <w:lang w:val="en-GB"/>
        </w:rPr>
        <w:t>7</w:t>
      </w:r>
      <w:r w:rsidRPr="00D033F1">
        <w:rPr>
          <w:lang w:val="en-GB"/>
        </w:rPr>
        <w:t>, the number of coliform bacteria in some samples reaches (5.9±1.7)× 10</w:t>
      </w:r>
      <w:r w:rsidRPr="00D033F1">
        <w:rPr>
          <w:vertAlign w:val="superscript"/>
          <w:lang w:val="en-GB"/>
        </w:rPr>
        <w:t>5</w:t>
      </w:r>
      <w:r w:rsidRPr="00D033F1">
        <w:rPr>
          <w:lang w:val="en-GB"/>
        </w:rPr>
        <w:t>, only one found (1.8±0.3)×10</w:t>
      </w:r>
      <w:r w:rsidRPr="00D033F1">
        <w:rPr>
          <w:vertAlign w:val="superscript"/>
          <w:lang w:val="en-GB"/>
        </w:rPr>
        <w:t>2</w:t>
      </w:r>
      <w:r w:rsidRPr="00D033F1">
        <w:rPr>
          <w:lang w:val="en-GB"/>
        </w:rPr>
        <w:t xml:space="preserve"> CFU/g. The number of yeasts ranges from (1.6±0.</w:t>
      </w:r>
      <w:proofErr w:type="gramStart"/>
      <w:r w:rsidRPr="00D033F1">
        <w:rPr>
          <w:lang w:val="en-GB"/>
        </w:rPr>
        <w:t>3)×</w:t>
      </w:r>
      <w:proofErr w:type="gramEnd"/>
      <w:r w:rsidRPr="00D033F1">
        <w:rPr>
          <w:lang w:val="en-GB"/>
        </w:rPr>
        <w:t>10</w:t>
      </w:r>
      <w:r w:rsidRPr="00D033F1">
        <w:rPr>
          <w:vertAlign w:val="superscript"/>
          <w:lang w:val="en-GB"/>
        </w:rPr>
        <w:t>4</w:t>
      </w:r>
      <w:r w:rsidRPr="00D033F1">
        <w:rPr>
          <w:lang w:val="en-GB"/>
        </w:rPr>
        <w:t xml:space="preserve"> to (4.6±0.9)×10</w:t>
      </w:r>
      <w:r w:rsidRPr="00D033F1">
        <w:rPr>
          <w:vertAlign w:val="superscript"/>
          <w:lang w:val="en-GB"/>
        </w:rPr>
        <w:t>5</w:t>
      </w:r>
      <w:r w:rsidRPr="00D033F1">
        <w:rPr>
          <w:lang w:val="en-GB"/>
        </w:rPr>
        <w:t xml:space="preserve"> CFU/g, the number of </w:t>
      </w:r>
      <w:proofErr w:type="spellStart"/>
      <w:r w:rsidRPr="00D033F1">
        <w:rPr>
          <w:lang w:val="en-GB"/>
        </w:rPr>
        <w:t>molds</w:t>
      </w:r>
      <w:proofErr w:type="spellEnd"/>
      <w:r w:rsidRPr="00D033F1">
        <w:rPr>
          <w:lang w:val="en-GB"/>
        </w:rPr>
        <w:t xml:space="preserve"> is also quite high, reaching (6.2±1.3)×10</w:t>
      </w:r>
      <w:r w:rsidRPr="00D033F1">
        <w:rPr>
          <w:vertAlign w:val="superscript"/>
          <w:lang w:val="en-GB"/>
        </w:rPr>
        <w:t>4</w:t>
      </w:r>
      <w:r w:rsidRPr="00D033F1">
        <w:rPr>
          <w:lang w:val="en-GB"/>
        </w:rPr>
        <w:t xml:space="preserve"> CFU/g . </w:t>
      </w:r>
    </w:p>
    <w:p w14:paraId="7A8AAD80" w14:textId="77777777" w:rsidR="008971BE" w:rsidRPr="00D033F1" w:rsidRDefault="008971BE" w:rsidP="008971BE">
      <w:pPr>
        <w:pStyle w:val="CETBodytext"/>
        <w:rPr>
          <w:lang w:val="en-GB"/>
        </w:rPr>
      </w:pPr>
    </w:p>
    <w:p w14:paraId="352EFD4A" w14:textId="5B94BE0D" w:rsidR="008971BE" w:rsidRPr="00D033F1" w:rsidRDefault="008971BE" w:rsidP="008971BE">
      <w:pPr>
        <w:pStyle w:val="CETBodytext"/>
        <w:rPr>
          <w:lang w:val="en-GB"/>
        </w:rPr>
      </w:pPr>
      <w:r w:rsidRPr="00D033F1">
        <w:rPr>
          <w:lang w:val="en-GB"/>
        </w:rPr>
        <w:t xml:space="preserve">For sufficiently high initial bacterial contamination, a </w:t>
      </w:r>
      <w:proofErr w:type="gramStart"/>
      <w:r w:rsidRPr="00D033F1">
        <w:rPr>
          <w:lang w:val="en-GB"/>
        </w:rPr>
        <w:t>5-minute high</w:t>
      </w:r>
      <w:proofErr w:type="gramEnd"/>
      <w:r w:rsidRPr="00D033F1">
        <w:rPr>
          <w:lang w:val="en-GB"/>
        </w:rPr>
        <w:t xml:space="preserve"> pressure treatment of 5,000 or 6,000 atmospheres has been shown to be effective (Table </w:t>
      </w:r>
      <w:r w:rsidR="003E0799">
        <w:rPr>
          <w:lang w:val="en-GB"/>
        </w:rPr>
        <w:t>4</w:t>
      </w:r>
      <w:r w:rsidRPr="00D033F1">
        <w:rPr>
          <w:lang w:val="en-GB"/>
        </w:rPr>
        <w:t xml:space="preserve">). Treating the first raw meat analogue to 5,000 or 6,000 atmospheres reduced the bacteria count by 5,172 and 6,818 times, respectively, the second raw meat analogue by 83 and 157 times, with the smallest effect on the third raw meat analogue, only about 20 times. Such differences in effectiveness can be explained by the different composition of the product and, accordingly, the different species composition of microorganisms. </w:t>
      </w:r>
    </w:p>
    <w:p w14:paraId="66B7C809" w14:textId="77777777" w:rsidR="008971BE" w:rsidRPr="00D033F1" w:rsidRDefault="008971BE" w:rsidP="008971BE">
      <w:pPr>
        <w:pStyle w:val="CETBodytext"/>
        <w:rPr>
          <w:lang w:val="en-GB"/>
        </w:rPr>
      </w:pPr>
    </w:p>
    <w:p w14:paraId="3381FE67" w14:textId="77777777" w:rsidR="008971BE" w:rsidRPr="00D033F1" w:rsidRDefault="008971BE" w:rsidP="008971BE">
      <w:pPr>
        <w:pStyle w:val="CETBodytext"/>
        <w:rPr>
          <w:lang w:val="en-GB"/>
        </w:rPr>
      </w:pPr>
      <w:r w:rsidRPr="00D033F1">
        <w:rPr>
          <w:lang w:val="en-GB"/>
        </w:rPr>
        <w:t xml:space="preserve">A high effectiveness of the effect on coliform bacteria was established - treatment at a pressure of 5000 or 6000 atmospheres destroyed them. A similar effect was also found for yeasts and </w:t>
      </w:r>
      <w:proofErr w:type="spellStart"/>
      <w:r w:rsidRPr="00D033F1">
        <w:rPr>
          <w:lang w:val="en-GB"/>
        </w:rPr>
        <w:t>molds</w:t>
      </w:r>
      <w:proofErr w:type="spellEnd"/>
      <w:r w:rsidRPr="00D033F1">
        <w:rPr>
          <w:lang w:val="en-GB"/>
        </w:rPr>
        <w:t>. Yeast and fungi are more sensitive to high pressure than bacteria. The mechanism of inactivation of yeast by high pressure is close to the mechanism of inactivation of bacteria, because high pressure affects the permeability of cell membranes and cell structures, denatures protein molecules (Black et al., 2007, Perrier-Cornet et al., 1999). Thus, yeast, microscopic fungi and coliform bacteria can be eliminated from the raw meat analogue matrix using both 5,000 and 6,000 atmosphere pressures, although resistant species or forms of microorganisms cannot be destroyed, as shown by the results of studies on the total number of microorganisms.</w:t>
      </w:r>
    </w:p>
    <w:p w14:paraId="1D0975EF" w14:textId="77777777" w:rsidR="008971BE" w:rsidRPr="00D033F1" w:rsidRDefault="008971BE" w:rsidP="008971BE">
      <w:pPr>
        <w:pStyle w:val="CETBodytext"/>
        <w:rPr>
          <w:lang w:val="en-GB"/>
        </w:rPr>
      </w:pPr>
    </w:p>
    <w:p w14:paraId="0EFE145D" w14:textId="5C4A4464" w:rsidR="008971BE" w:rsidRPr="00D033F1" w:rsidRDefault="008971BE" w:rsidP="008971BE">
      <w:pPr>
        <w:tabs>
          <w:tab w:val="clear" w:pos="7100"/>
        </w:tabs>
        <w:spacing w:line="240" w:lineRule="auto"/>
        <w:jc w:val="left"/>
        <w:textAlignment w:val="baseline"/>
        <w:rPr>
          <w:rFonts w:ascii="Segoe UI" w:hAnsi="Segoe UI" w:cs="Segoe UI"/>
          <w:i/>
          <w:iCs/>
          <w:szCs w:val="18"/>
        </w:rPr>
      </w:pPr>
      <w:r w:rsidRPr="00D033F1">
        <w:rPr>
          <w:rFonts w:cs="Arial"/>
          <w:i/>
          <w:iCs/>
          <w:szCs w:val="18"/>
        </w:rPr>
        <w:t xml:space="preserve">Table </w:t>
      </w:r>
      <w:r w:rsidR="00B93AEC" w:rsidRPr="00D033F1">
        <w:rPr>
          <w:rFonts w:cs="Arial"/>
          <w:i/>
          <w:iCs/>
          <w:szCs w:val="18"/>
        </w:rPr>
        <w:t>3</w:t>
      </w:r>
      <w:r w:rsidRPr="00D033F1">
        <w:rPr>
          <w:rFonts w:cs="Arial"/>
          <w:i/>
          <w:iCs/>
          <w:szCs w:val="18"/>
        </w:rPr>
        <w:t>: Studies on the effect of high-pressure processing on the microbial contamination of raw meat analogues</w:t>
      </w:r>
    </w:p>
    <w:tbl>
      <w:tblPr>
        <w:tblW w:w="87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7"/>
        <w:gridCol w:w="1417"/>
        <w:gridCol w:w="1276"/>
        <w:gridCol w:w="1276"/>
        <w:gridCol w:w="1367"/>
        <w:gridCol w:w="1144"/>
        <w:gridCol w:w="182"/>
      </w:tblGrid>
      <w:tr w:rsidR="00F567C5" w:rsidRPr="00D033F1" w14:paraId="53EF2ED5" w14:textId="77777777" w:rsidTr="00F567C5">
        <w:trPr>
          <w:trHeight w:val="300"/>
        </w:trPr>
        <w:tc>
          <w:tcPr>
            <w:tcW w:w="2127" w:type="dxa"/>
            <w:tcBorders>
              <w:top w:val="single" w:sz="12" w:space="0" w:color="008000"/>
              <w:left w:val="nil"/>
              <w:bottom w:val="single" w:sz="6" w:space="0" w:color="008000"/>
              <w:right w:val="nil"/>
            </w:tcBorders>
            <w:shd w:val="clear" w:color="auto" w:fill="FFFFFF"/>
            <w:hideMark/>
          </w:tcPr>
          <w:p w14:paraId="2FECB35B" w14:textId="77777777" w:rsidR="00F567C5" w:rsidRPr="00D033F1" w:rsidRDefault="00F567C5" w:rsidP="00D152B3">
            <w:pPr>
              <w:pStyle w:val="CETTabletitle"/>
              <w:rPr>
                <w:rFonts w:ascii="Segoe UI" w:hAnsi="Segoe UI" w:cs="Segoe UI"/>
                <w:szCs w:val="18"/>
              </w:rPr>
            </w:pPr>
            <w:r w:rsidRPr="00D033F1">
              <w:rPr>
                <w:rStyle w:val="normaltextrun"/>
              </w:rPr>
              <w:lastRenderedPageBreak/>
              <w:t>Product</w:t>
            </w:r>
            <w:r w:rsidRPr="00D033F1">
              <w:rPr>
                <w:rStyle w:val="eop"/>
              </w:rPr>
              <w:t> </w:t>
            </w:r>
          </w:p>
          <w:p w14:paraId="26A976DD" w14:textId="77777777" w:rsidR="00F567C5" w:rsidRPr="00D033F1" w:rsidRDefault="00F567C5" w:rsidP="00D152B3">
            <w:pPr>
              <w:pStyle w:val="CETTabletitle"/>
              <w:rPr>
                <w:rFonts w:ascii="Times New Roman" w:hAnsi="Times New Roman"/>
                <w:sz w:val="24"/>
                <w:szCs w:val="24"/>
              </w:rPr>
            </w:pPr>
            <w:r w:rsidRPr="00D033F1">
              <w:rPr>
                <w:rStyle w:val="normaltextrun"/>
              </w:rPr>
              <w:t>Raw meat analogues</w:t>
            </w:r>
            <w:r w:rsidRPr="00D033F1">
              <w:rPr>
                <w:rStyle w:val="eop"/>
              </w:rPr>
              <w:t> </w:t>
            </w:r>
          </w:p>
        </w:tc>
        <w:tc>
          <w:tcPr>
            <w:tcW w:w="1417" w:type="dxa"/>
            <w:tcBorders>
              <w:top w:val="single" w:sz="12" w:space="0" w:color="008000"/>
              <w:left w:val="nil"/>
              <w:bottom w:val="single" w:sz="6" w:space="0" w:color="008000"/>
              <w:right w:val="nil"/>
            </w:tcBorders>
            <w:shd w:val="clear" w:color="auto" w:fill="FFFFFF"/>
            <w:hideMark/>
          </w:tcPr>
          <w:p w14:paraId="4E41B6BB" w14:textId="77777777" w:rsidR="00F567C5" w:rsidRPr="00D033F1" w:rsidRDefault="00F567C5" w:rsidP="00D152B3">
            <w:pPr>
              <w:pStyle w:val="CETTabletitle"/>
              <w:rPr>
                <w:rFonts w:ascii="Times New Roman" w:hAnsi="Times New Roman"/>
                <w:sz w:val="24"/>
                <w:szCs w:val="24"/>
              </w:rPr>
            </w:pPr>
            <w:r w:rsidRPr="00D033F1">
              <w:rPr>
                <w:rStyle w:val="normaltextrun"/>
              </w:rPr>
              <w:t>Processing pressure, atm.</w:t>
            </w:r>
            <w:r w:rsidRPr="00D033F1">
              <w:rPr>
                <w:rStyle w:val="eop"/>
              </w:rPr>
              <w:t> </w:t>
            </w:r>
          </w:p>
        </w:tc>
        <w:tc>
          <w:tcPr>
            <w:tcW w:w="1276" w:type="dxa"/>
            <w:tcBorders>
              <w:top w:val="single" w:sz="12" w:space="0" w:color="008000"/>
              <w:left w:val="nil"/>
              <w:bottom w:val="single" w:sz="6" w:space="0" w:color="008000"/>
              <w:right w:val="nil"/>
            </w:tcBorders>
            <w:shd w:val="clear" w:color="auto" w:fill="FFFFFF"/>
            <w:hideMark/>
          </w:tcPr>
          <w:p w14:paraId="4A0BF17C" w14:textId="77777777" w:rsidR="00F567C5" w:rsidRPr="00D033F1" w:rsidRDefault="00F567C5" w:rsidP="00D152B3">
            <w:pPr>
              <w:pStyle w:val="CETTabletitle"/>
              <w:rPr>
                <w:rFonts w:ascii="Times New Roman" w:hAnsi="Times New Roman"/>
                <w:sz w:val="24"/>
                <w:szCs w:val="24"/>
              </w:rPr>
            </w:pPr>
            <w:r w:rsidRPr="00D033F1">
              <w:rPr>
                <w:rStyle w:val="normaltextrun"/>
              </w:rPr>
              <w:t>Total bacteria count, CFU/g</w:t>
            </w:r>
            <w:r w:rsidRPr="00D033F1">
              <w:rPr>
                <w:rStyle w:val="eop"/>
              </w:rPr>
              <w:t> </w:t>
            </w:r>
          </w:p>
        </w:tc>
        <w:tc>
          <w:tcPr>
            <w:tcW w:w="1276" w:type="dxa"/>
            <w:tcBorders>
              <w:top w:val="single" w:sz="12" w:space="0" w:color="008000"/>
              <w:left w:val="nil"/>
              <w:bottom w:val="single" w:sz="6" w:space="0" w:color="008000"/>
              <w:right w:val="nil"/>
            </w:tcBorders>
            <w:shd w:val="clear" w:color="auto" w:fill="FFFFFF"/>
            <w:hideMark/>
          </w:tcPr>
          <w:p w14:paraId="473BFBD0" w14:textId="77777777" w:rsidR="00F567C5" w:rsidRPr="00D033F1" w:rsidRDefault="00F567C5" w:rsidP="00D152B3">
            <w:pPr>
              <w:pStyle w:val="CETTabletitle"/>
              <w:rPr>
                <w:rFonts w:ascii="Times New Roman" w:hAnsi="Times New Roman"/>
                <w:sz w:val="24"/>
                <w:szCs w:val="24"/>
              </w:rPr>
            </w:pPr>
            <w:r w:rsidRPr="00D033F1">
              <w:rPr>
                <w:rStyle w:val="normaltextrun"/>
              </w:rPr>
              <w:t>Coliforms, CFU/g</w:t>
            </w:r>
            <w:r w:rsidRPr="00D033F1">
              <w:rPr>
                <w:rStyle w:val="eop"/>
              </w:rPr>
              <w:t> </w:t>
            </w:r>
          </w:p>
        </w:tc>
        <w:tc>
          <w:tcPr>
            <w:tcW w:w="1367" w:type="dxa"/>
            <w:tcBorders>
              <w:top w:val="single" w:sz="12" w:space="0" w:color="008000"/>
              <w:left w:val="nil"/>
              <w:bottom w:val="single" w:sz="6" w:space="0" w:color="008000"/>
              <w:right w:val="nil"/>
            </w:tcBorders>
            <w:shd w:val="clear" w:color="auto" w:fill="FFFFFF"/>
          </w:tcPr>
          <w:p w14:paraId="63382544" w14:textId="77777777" w:rsidR="00F567C5" w:rsidRPr="00D033F1" w:rsidRDefault="00F567C5" w:rsidP="00D152B3">
            <w:pPr>
              <w:pStyle w:val="CETTabletitle"/>
              <w:rPr>
                <w:rFonts w:cs="Arial"/>
                <w:szCs w:val="18"/>
              </w:rPr>
            </w:pPr>
            <w:r w:rsidRPr="00D033F1">
              <w:rPr>
                <w:rStyle w:val="normaltextrun"/>
              </w:rPr>
              <w:t>Yeast, CFU/g</w:t>
            </w:r>
            <w:r w:rsidRPr="00D033F1">
              <w:rPr>
                <w:rStyle w:val="eop"/>
              </w:rPr>
              <w:t> </w:t>
            </w:r>
          </w:p>
        </w:tc>
        <w:tc>
          <w:tcPr>
            <w:tcW w:w="1326" w:type="dxa"/>
            <w:gridSpan w:val="2"/>
            <w:tcBorders>
              <w:top w:val="single" w:sz="12" w:space="0" w:color="008000"/>
              <w:left w:val="nil"/>
              <w:bottom w:val="single" w:sz="6" w:space="0" w:color="008000"/>
              <w:right w:val="nil"/>
            </w:tcBorders>
            <w:shd w:val="clear" w:color="auto" w:fill="FFFFFF"/>
          </w:tcPr>
          <w:p w14:paraId="7BFA7F36" w14:textId="77777777" w:rsidR="00F567C5" w:rsidRPr="00D033F1" w:rsidRDefault="00F567C5" w:rsidP="00D152B3">
            <w:pPr>
              <w:pStyle w:val="CETTabletitle"/>
              <w:rPr>
                <w:rFonts w:cs="Arial"/>
                <w:szCs w:val="18"/>
              </w:rPr>
            </w:pPr>
            <w:r w:rsidRPr="00D033F1">
              <w:rPr>
                <w:rStyle w:val="normaltextrun"/>
              </w:rPr>
              <w:t>Molds, CFU/g</w:t>
            </w:r>
            <w:r w:rsidRPr="00D033F1">
              <w:rPr>
                <w:rStyle w:val="eop"/>
              </w:rPr>
              <w:t> </w:t>
            </w:r>
          </w:p>
        </w:tc>
      </w:tr>
      <w:tr w:rsidR="00F567C5" w:rsidRPr="00D033F1" w14:paraId="09C2D74A" w14:textId="77777777" w:rsidTr="00F567C5">
        <w:trPr>
          <w:gridAfter w:val="1"/>
          <w:wAfter w:w="182" w:type="dxa"/>
          <w:trHeight w:val="300"/>
        </w:trPr>
        <w:tc>
          <w:tcPr>
            <w:tcW w:w="2127" w:type="dxa"/>
            <w:tcBorders>
              <w:top w:val="nil"/>
              <w:left w:val="nil"/>
              <w:bottom w:val="nil"/>
              <w:right w:val="nil"/>
            </w:tcBorders>
            <w:shd w:val="clear" w:color="auto" w:fill="FFFFFF"/>
            <w:hideMark/>
          </w:tcPr>
          <w:p w14:paraId="6BC5771E" w14:textId="476DCA8D" w:rsidR="00F567C5" w:rsidRPr="00D033F1" w:rsidRDefault="00F567C5" w:rsidP="00D152B3">
            <w:pPr>
              <w:pStyle w:val="CETTabletitle"/>
              <w:rPr>
                <w:rFonts w:ascii="Times New Roman" w:hAnsi="Times New Roman"/>
                <w:sz w:val="24"/>
                <w:szCs w:val="24"/>
              </w:rPr>
            </w:pPr>
            <w:r>
              <w:rPr>
                <w:rStyle w:val="normaltextrun"/>
              </w:rPr>
              <w:t>Meat analogue with beetroots</w:t>
            </w:r>
            <w:r w:rsidRPr="00D033F1">
              <w:rPr>
                <w:rStyle w:val="eop"/>
              </w:rPr>
              <w:t> </w:t>
            </w:r>
          </w:p>
        </w:tc>
        <w:tc>
          <w:tcPr>
            <w:tcW w:w="1417" w:type="dxa"/>
            <w:tcBorders>
              <w:top w:val="nil"/>
              <w:left w:val="nil"/>
              <w:bottom w:val="nil"/>
              <w:right w:val="nil"/>
            </w:tcBorders>
            <w:shd w:val="clear" w:color="auto" w:fill="FFFFFF"/>
            <w:hideMark/>
          </w:tcPr>
          <w:p w14:paraId="1177BB27" w14:textId="77777777" w:rsidR="00F567C5" w:rsidRPr="00D033F1" w:rsidRDefault="00F567C5" w:rsidP="00D152B3">
            <w:pPr>
              <w:pStyle w:val="CETTabletitle"/>
              <w:rPr>
                <w:rFonts w:ascii="Times New Roman" w:hAnsi="Times New Roman"/>
                <w:sz w:val="24"/>
                <w:szCs w:val="24"/>
              </w:rPr>
            </w:pPr>
            <w:r w:rsidRPr="00D033F1">
              <w:rPr>
                <w:rStyle w:val="normaltextrun"/>
              </w:rPr>
              <w:t>Control</w:t>
            </w:r>
            <w:r w:rsidRPr="00D033F1">
              <w:rPr>
                <w:rStyle w:val="eop"/>
              </w:rPr>
              <w:t> </w:t>
            </w:r>
          </w:p>
        </w:tc>
        <w:tc>
          <w:tcPr>
            <w:tcW w:w="1276" w:type="dxa"/>
            <w:tcBorders>
              <w:top w:val="nil"/>
              <w:left w:val="nil"/>
              <w:bottom w:val="nil"/>
              <w:right w:val="nil"/>
            </w:tcBorders>
            <w:shd w:val="clear" w:color="auto" w:fill="FFFFFF"/>
            <w:hideMark/>
          </w:tcPr>
          <w:p w14:paraId="39538762" w14:textId="77777777" w:rsidR="00F567C5" w:rsidRPr="00D033F1" w:rsidRDefault="00F567C5" w:rsidP="00D152B3">
            <w:pPr>
              <w:pStyle w:val="CETTabletitle"/>
              <w:rPr>
                <w:rFonts w:ascii="Times New Roman" w:hAnsi="Times New Roman"/>
                <w:sz w:val="24"/>
                <w:szCs w:val="24"/>
              </w:rPr>
            </w:pPr>
            <w:r w:rsidRPr="00D033F1">
              <w:rPr>
                <w:rStyle w:val="normaltextrun"/>
              </w:rPr>
              <w:t>(9,3±2,</w:t>
            </w:r>
            <w:proofErr w:type="gramStart"/>
            <w:r w:rsidRPr="00D033F1">
              <w:rPr>
                <w:rStyle w:val="normaltextrun"/>
              </w:rPr>
              <w:t>1)×</w:t>
            </w:r>
            <w:proofErr w:type="gramEnd"/>
            <w:r w:rsidRPr="00D033F1">
              <w:rPr>
                <w:rStyle w:val="normaltextrun"/>
              </w:rPr>
              <w:t>10</w:t>
            </w:r>
            <w:r w:rsidRPr="00D033F1">
              <w:rPr>
                <w:rStyle w:val="normaltextrun"/>
                <w:sz w:val="19"/>
                <w:szCs w:val="19"/>
                <w:vertAlign w:val="superscript"/>
              </w:rPr>
              <w:t>6</w:t>
            </w:r>
            <w:r w:rsidRPr="00D033F1">
              <w:rPr>
                <w:rStyle w:val="eop"/>
                <w:sz w:val="19"/>
                <w:szCs w:val="19"/>
              </w:rPr>
              <w:t> </w:t>
            </w:r>
          </w:p>
        </w:tc>
        <w:tc>
          <w:tcPr>
            <w:tcW w:w="1276" w:type="dxa"/>
            <w:tcBorders>
              <w:top w:val="nil"/>
              <w:left w:val="nil"/>
              <w:bottom w:val="nil"/>
              <w:right w:val="nil"/>
            </w:tcBorders>
            <w:shd w:val="clear" w:color="auto" w:fill="FFFFFF"/>
            <w:hideMark/>
          </w:tcPr>
          <w:p w14:paraId="547D87A0" w14:textId="77777777" w:rsidR="00F567C5" w:rsidRPr="00D033F1" w:rsidRDefault="00F567C5" w:rsidP="00D152B3">
            <w:pPr>
              <w:pStyle w:val="CETTabletitle"/>
              <w:rPr>
                <w:rFonts w:ascii="Times New Roman" w:hAnsi="Times New Roman"/>
                <w:sz w:val="24"/>
                <w:szCs w:val="24"/>
              </w:rPr>
            </w:pPr>
            <w:r w:rsidRPr="00D033F1">
              <w:rPr>
                <w:rStyle w:val="normaltextrun"/>
              </w:rPr>
              <w:t>(1,8±0,</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2</w:t>
            </w:r>
            <w:r w:rsidRPr="00D033F1">
              <w:rPr>
                <w:rStyle w:val="eop"/>
                <w:sz w:val="19"/>
                <w:szCs w:val="19"/>
              </w:rPr>
              <w:t> </w:t>
            </w:r>
          </w:p>
        </w:tc>
        <w:tc>
          <w:tcPr>
            <w:tcW w:w="1367" w:type="dxa"/>
            <w:tcBorders>
              <w:top w:val="nil"/>
              <w:left w:val="nil"/>
              <w:bottom w:val="nil"/>
              <w:right w:val="nil"/>
            </w:tcBorders>
            <w:shd w:val="clear" w:color="auto" w:fill="FFFFFF"/>
          </w:tcPr>
          <w:p w14:paraId="6EC8FAD6" w14:textId="77777777" w:rsidR="00F567C5" w:rsidRPr="00D033F1" w:rsidRDefault="00F567C5" w:rsidP="00D152B3">
            <w:pPr>
              <w:pStyle w:val="CETTabletitle"/>
              <w:rPr>
                <w:rFonts w:cs="Arial"/>
                <w:szCs w:val="18"/>
              </w:rPr>
            </w:pPr>
            <w:r w:rsidRPr="00D033F1">
              <w:rPr>
                <w:rStyle w:val="normaltextrun"/>
              </w:rPr>
              <w:t>(4,6±0,</w:t>
            </w:r>
            <w:proofErr w:type="gramStart"/>
            <w:r w:rsidRPr="00D033F1">
              <w:rPr>
                <w:rStyle w:val="normaltextrun"/>
              </w:rPr>
              <w:t>9)×</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144" w:type="dxa"/>
            <w:tcBorders>
              <w:top w:val="nil"/>
              <w:left w:val="nil"/>
              <w:bottom w:val="nil"/>
              <w:right w:val="nil"/>
            </w:tcBorders>
            <w:shd w:val="clear" w:color="auto" w:fill="FFFFFF"/>
          </w:tcPr>
          <w:p w14:paraId="2F4BCB4B"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16F6A53B" w14:textId="77777777" w:rsidTr="00F567C5">
        <w:trPr>
          <w:gridAfter w:val="1"/>
          <w:wAfter w:w="182" w:type="dxa"/>
          <w:trHeight w:val="300"/>
        </w:trPr>
        <w:tc>
          <w:tcPr>
            <w:tcW w:w="2127" w:type="dxa"/>
            <w:tcBorders>
              <w:top w:val="nil"/>
              <w:left w:val="nil"/>
              <w:bottom w:val="nil"/>
              <w:right w:val="nil"/>
            </w:tcBorders>
            <w:shd w:val="clear" w:color="auto" w:fill="FFFFFF"/>
            <w:hideMark/>
          </w:tcPr>
          <w:p w14:paraId="64AD8065" w14:textId="490D1210" w:rsidR="00F567C5" w:rsidRPr="00D033F1" w:rsidRDefault="00F567C5" w:rsidP="00D152B3">
            <w:pPr>
              <w:pStyle w:val="CETTabletitle"/>
              <w:rPr>
                <w:rFonts w:ascii="Times New Roman" w:hAnsi="Times New Roman"/>
                <w:sz w:val="24"/>
                <w:szCs w:val="24"/>
              </w:rPr>
            </w:pPr>
            <w:r>
              <w:rPr>
                <w:rStyle w:val="normaltextrun"/>
              </w:rPr>
              <w:t xml:space="preserve">Meat analogue with </w:t>
            </w:r>
            <w:r>
              <w:rPr>
                <w:rStyle w:val="normaltextrun"/>
              </w:rPr>
              <w:t>pumpkins</w:t>
            </w:r>
            <w:r w:rsidRPr="00D033F1">
              <w:rPr>
                <w:rStyle w:val="eop"/>
              </w:rPr>
              <w:t> </w:t>
            </w:r>
            <w:r w:rsidRPr="00D033F1">
              <w:rPr>
                <w:rStyle w:val="eop"/>
              </w:rPr>
              <w:t> </w:t>
            </w:r>
          </w:p>
        </w:tc>
        <w:tc>
          <w:tcPr>
            <w:tcW w:w="1417" w:type="dxa"/>
            <w:tcBorders>
              <w:top w:val="nil"/>
              <w:left w:val="nil"/>
              <w:bottom w:val="nil"/>
              <w:right w:val="nil"/>
            </w:tcBorders>
            <w:shd w:val="clear" w:color="auto" w:fill="FFFFFF"/>
            <w:hideMark/>
          </w:tcPr>
          <w:p w14:paraId="6F239D46" w14:textId="77777777" w:rsidR="00F567C5" w:rsidRPr="00D033F1" w:rsidRDefault="00F567C5" w:rsidP="00D152B3">
            <w:pPr>
              <w:pStyle w:val="CETTabletitle"/>
              <w:rPr>
                <w:rFonts w:ascii="Times New Roman" w:hAnsi="Times New Roman"/>
                <w:sz w:val="24"/>
                <w:szCs w:val="24"/>
              </w:rPr>
            </w:pPr>
            <w:r w:rsidRPr="00D033F1">
              <w:rPr>
                <w:rStyle w:val="normaltextrun"/>
              </w:rPr>
              <w:t>Control, no treatment</w:t>
            </w:r>
            <w:r w:rsidRPr="00D033F1">
              <w:rPr>
                <w:rStyle w:val="eop"/>
              </w:rPr>
              <w:t> </w:t>
            </w:r>
          </w:p>
        </w:tc>
        <w:tc>
          <w:tcPr>
            <w:tcW w:w="1276" w:type="dxa"/>
            <w:tcBorders>
              <w:top w:val="nil"/>
              <w:left w:val="nil"/>
              <w:bottom w:val="nil"/>
              <w:right w:val="nil"/>
            </w:tcBorders>
            <w:shd w:val="clear" w:color="auto" w:fill="FFFFFF"/>
            <w:hideMark/>
          </w:tcPr>
          <w:p w14:paraId="44556690" w14:textId="77777777" w:rsidR="00F567C5" w:rsidRPr="00D033F1" w:rsidRDefault="00F567C5" w:rsidP="00D152B3">
            <w:pPr>
              <w:pStyle w:val="CETTabletitle"/>
              <w:rPr>
                <w:rFonts w:ascii="Times New Roman" w:hAnsi="Times New Roman"/>
                <w:sz w:val="24"/>
                <w:szCs w:val="24"/>
              </w:rPr>
            </w:pPr>
            <w:r w:rsidRPr="00D033F1">
              <w:rPr>
                <w:rStyle w:val="normaltextrun"/>
              </w:rPr>
              <w:t>(6,7±1,</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7</w:t>
            </w:r>
            <w:r w:rsidRPr="00D033F1">
              <w:rPr>
                <w:rStyle w:val="eop"/>
                <w:sz w:val="19"/>
                <w:szCs w:val="19"/>
              </w:rPr>
              <w:t> </w:t>
            </w:r>
          </w:p>
        </w:tc>
        <w:tc>
          <w:tcPr>
            <w:tcW w:w="1276" w:type="dxa"/>
            <w:tcBorders>
              <w:top w:val="nil"/>
              <w:left w:val="nil"/>
              <w:bottom w:val="nil"/>
              <w:right w:val="nil"/>
            </w:tcBorders>
            <w:shd w:val="clear" w:color="auto" w:fill="FFFFFF"/>
            <w:hideMark/>
          </w:tcPr>
          <w:p w14:paraId="1B4C7DF4" w14:textId="77777777" w:rsidR="00F567C5" w:rsidRPr="00D033F1" w:rsidRDefault="00F567C5" w:rsidP="00D152B3">
            <w:pPr>
              <w:pStyle w:val="CETTabletitle"/>
              <w:rPr>
                <w:rFonts w:ascii="Times New Roman" w:hAnsi="Times New Roman"/>
                <w:sz w:val="24"/>
                <w:szCs w:val="24"/>
              </w:rPr>
            </w:pPr>
            <w:r w:rsidRPr="00D033F1">
              <w:rPr>
                <w:rStyle w:val="normaltextrun"/>
              </w:rPr>
              <w:t>(2,3±0,</w:t>
            </w:r>
            <w:proofErr w:type="gramStart"/>
            <w:r w:rsidRPr="00D033F1">
              <w:rPr>
                <w:rStyle w:val="normaltextrun"/>
              </w:rPr>
              <w:t>7)×</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367" w:type="dxa"/>
            <w:tcBorders>
              <w:top w:val="nil"/>
              <w:left w:val="nil"/>
              <w:bottom w:val="nil"/>
              <w:right w:val="nil"/>
            </w:tcBorders>
            <w:shd w:val="clear" w:color="auto" w:fill="FFFFFF"/>
          </w:tcPr>
          <w:p w14:paraId="6088B2BC" w14:textId="77777777" w:rsidR="00F567C5" w:rsidRPr="00D033F1" w:rsidRDefault="00F567C5" w:rsidP="00D152B3">
            <w:pPr>
              <w:pStyle w:val="CETTabletitle"/>
              <w:rPr>
                <w:rFonts w:cs="Arial"/>
                <w:szCs w:val="18"/>
              </w:rPr>
            </w:pPr>
            <w:r w:rsidRPr="00D033F1">
              <w:rPr>
                <w:rStyle w:val="normaltextrun"/>
              </w:rPr>
              <w:t>(3,9±0,</w:t>
            </w:r>
            <w:proofErr w:type="gramStart"/>
            <w:r w:rsidRPr="00D033F1">
              <w:rPr>
                <w:rStyle w:val="normaltextrun"/>
              </w:rPr>
              <w:t>7)×</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144" w:type="dxa"/>
            <w:tcBorders>
              <w:top w:val="nil"/>
              <w:left w:val="nil"/>
              <w:bottom w:val="nil"/>
              <w:right w:val="nil"/>
            </w:tcBorders>
            <w:shd w:val="clear" w:color="auto" w:fill="FFFFFF"/>
          </w:tcPr>
          <w:p w14:paraId="773DBFDE" w14:textId="77777777" w:rsidR="00F567C5" w:rsidRPr="00D033F1" w:rsidRDefault="00F567C5" w:rsidP="00D152B3">
            <w:pPr>
              <w:pStyle w:val="CETTabletitle"/>
              <w:rPr>
                <w:rFonts w:cs="Arial"/>
                <w:szCs w:val="18"/>
              </w:rPr>
            </w:pPr>
            <w:r w:rsidRPr="00D033F1">
              <w:rPr>
                <w:rStyle w:val="normaltextrun"/>
              </w:rPr>
              <w:t>(9,0±1,</w:t>
            </w:r>
            <w:proofErr w:type="gramStart"/>
            <w:r w:rsidRPr="00D033F1">
              <w:rPr>
                <w:rStyle w:val="normaltextrun"/>
              </w:rPr>
              <w:t>5)×</w:t>
            </w:r>
            <w:proofErr w:type="gramEnd"/>
            <w:r w:rsidRPr="00D033F1">
              <w:rPr>
                <w:rStyle w:val="normaltextrun"/>
              </w:rPr>
              <w:t>10</w:t>
            </w:r>
            <w:r w:rsidRPr="00D033F1">
              <w:rPr>
                <w:rStyle w:val="normaltextrun"/>
                <w:sz w:val="19"/>
                <w:szCs w:val="19"/>
                <w:vertAlign w:val="superscript"/>
              </w:rPr>
              <w:t>1</w:t>
            </w:r>
            <w:r w:rsidRPr="00D033F1">
              <w:rPr>
                <w:rStyle w:val="eop"/>
                <w:sz w:val="19"/>
                <w:szCs w:val="19"/>
              </w:rPr>
              <w:t> </w:t>
            </w:r>
          </w:p>
        </w:tc>
      </w:tr>
      <w:tr w:rsidR="00F567C5" w:rsidRPr="00D033F1" w14:paraId="68E0D99A" w14:textId="77777777" w:rsidTr="00F567C5">
        <w:trPr>
          <w:gridAfter w:val="1"/>
          <w:wAfter w:w="182" w:type="dxa"/>
          <w:trHeight w:val="300"/>
        </w:trPr>
        <w:tc>
          <w:tcPr>
            <w:tcW w:w="2127" w:type="dxa"/>
            <w:tcBorders>
              <w:top w:val="nil"/>
              <w:left w:val="nil"/>
              <w:bottom w:val="nil"/>
              <w:right w:val="nil"/>
            </w:tcBorders>
            <w:shd w:val="clear" w:color="auto" w:fill="FFFFFF"/>
          </w:tcPr>
          <w:p w14:paraId="616FCEDD" w14:textId="02547EE9" w:rsidR="00F567C5" w:rsidRPr="00D033F1" w:rsidRDefault="00F567C5" w:rsidP="00D152B3">
            <w:pPr>
              <w:pStyle w:val="CETTabletitle"/>
              <w:rPr>
                <w:rFonts w:cs="Arial"/>
                <w:szCs w:val="18"/>
              </w:rPr>
            </w:pPr>
            <w:r>
              <w:rPr>
                <w:rStyle w:val="normaltextrun"/>
              </w:rPr>
              <w:t xml:space="preserve">Meat analogue with </w:t>
            </w:r>
            <w:proofErr w:type="spellStart"/>
            <w:r>
              <w:rPr>
                <w:rStyle w:val="normaltextrun"/>
              </w:rPr>
              <w:t>carot</w:t>
            </w:r>
            <w:r>
              <w:rPr>
                <w:rStyle w:val="normaltextrun"/>
              </w:rPr>
              <w:t>s</w:t>
            </w:r>
            <w:proofErr w:type="spellEnd"/>
            <w:r w:rsidRPr="00D033F1">
              <w:rPr>
                <w:rStyle w:val="eop"/>
              </w:rPr>
              <w:t>  </w:t>
            </w:r>
            <w:r w:rsidRPr="00D033F1">
              <w:rPr>
                <w:rStyle w:val="eop"/>
              </w:rPr>
              <w:t> </w:t>
            </w:r>
          </w:p>
        </w:tc>
        <w:tc>
          <w:tcPr>
            <w:tcW w:w="1417" w:type="dxa"/>
            <w:tcBorders>
              <w:top w:val="nil"/>
              <w:left w:val="nil"/>
              <w:bottom w:val="nil"/>
              <w:right w:val="nil"/>
            </w:tcBorders>
            <w:shd w:val="clear" w:color="auto" w:fill="FFFFFF"/>
          </w:tcPr>
          <w:p w14:paraId="195FDBC4" w14:textId="77777777" w:rsidR="00F567C5" w:rsidRPr="00D033F1" w:rsidRDefault="00F567C5" w:rsidP="00D152B3">
            <w:pPr>
              <w:pStyle w:val="CETTabletitle"/>
              <w:rPr>
                <w:rFonts w:cs="Arial"/>
                <w:szCs w:val="18"/>
              </w:rPr>
            </w:pPr>
            <w:r w:rsidRPr="00D033F1">
              <w:rPr>
                <w:rStyle w:val="normaltextrun"/>
              </w:rPr>
              <w:t>Control, no treatment </w:t>
            </w:r>
            <w:r w:rsidRPr="00D033F1">
              <w:rPr>
                <w:rStyle w:val="eop"/>
              </w:rPr>
              <w:t> </w:t>
            </w:r>
          </w:p>
        </w:tc>
        <w:tc>
          <w:tcPr>
            <w:tcW w:w="1276" w:type="dxa"/>
            <w:tcBorders>
              <w:top w:val="nil"/>
              <w:left w:val="nil"/>
              <w:bottom w:val="nil"/>
              <w:right w:val="nil"/>
            </w:tcBorders>
            <w:shd w:val="clear" w:color="auto" w:fill="FFFFFF"/>
          </w:tcPr>
          <w:p w14:paraId="0D7E9BC3" w14:textId="77777777" w:rsidR="00F567C5" w:rsidRPr="00D033F1" w:rsidRDefault="00F567C5" w:rsidP="00D152B3">
            <w:pPr>
              <w:pStyle w:val="CETTabletitle"/>
              <w:rPr>
                <w:rFonts w:cs="Arial"/>
                <w:szCs w:val="18"/>
              </w:rPr>
            </w:pPr>
            <w:r w:rsidRPr="00D033F1">
              <w:rPr>
                <w:rStyle w:val="normaltextrun"/>
              </w:rPr>
              <w:t>(4,1±1,</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7</w:t>
            </w:r>
            <w:r w:rsidRPr="00D033F1">
              <w:rPr>
                <w:rStyle w:val="eop"/>
                <w:sz w:val="19"/>
                <w:szCs w:val="19"/>
              </w:rPr>
              <w:t> </w:t>
            </w:r>
          </w:p>
        </w:tc>
        <w:tc>
          <w:tcPr>
            <w:tcW w:w="1276" w:type="dxa"/>
            <w:tcBorders>
              <w:top w:val="nil"/>
              <w:left w:val="nil"/>
              <w:bottom w:val="nil"/>
              <w:right w:val="nil"/>
            </w:tcBorders>
            <w:shd w:val="clear" w:color="auto" w:fill="FFFFFF"/>
          </w:tcPr>
          <w:p w14:paraId="4D2A4C19" w14:textId="77777777" w:rsidR="00F567C5" w:rsidRPr="00D033F1" w:rsidRDefault="00F567C5" w:rsidP="00D152B3">
            <w:pPr>
              <w:pStyle w:val="CETTabletitle"/>
              <w:rPr>
                <w:rFonts w:cs="Arial"/>
                <w:szCs w:val="18"/>
              </w:rPr>
            </w:pPr>
            <w:r w:rsidRPr="00D033F1">
              <w:rPr>
                <w:rStyle w:val="normaltextrun"/>
              </w:rPr>
              <w:t>(5,9±1,</w:t>
            </w:r>
            <w:proofErr w:type="gramStart"/>
            <w:r w:rsidRPr="00D033F1">
              <w:rPr>
                <w:rStyle w:val="normaltextrun"/>
              </w:rPr>
              <w:t>7)×</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367" w:type="dxa"/>
            <w:tcBorders>
              <w:top w:val="nil"/>
              <w:left w:val="nil"/>
              <w:bottom w:val="nil"/>
              <w:right w:val="nil"/>
            </w:tcBorders>
            <w:shd w:val="clear" w:color="auto" w:fill="FFFFFF"/>
          </w:tcPr>
          <w:p w14:paraId="6AB64720" w14:textId="77777777" w:rsidR="00F567C5" w:rsidRPr="00D033F1" w:rsidRDefault="00F567C5" w:rsidP="00D152B3">
            <w:pPr>
              <w:pStyle w:val="CETTabletitle"/>
              <w:rPr>
                <w:rFonts w:cs="Arial"/>
                <w:szCs w:val="18"/>
              </w:rPr>
            </w:pPr>
            <w:r w:rsidRPr="00D033F1">
              <w:rPr>
                <w:rStyle w:val="normaltextrun"/>
              </w:rPr>
              <w:t>(1,6±0,</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c>
          <w:tcPr>
            <w:tcW w:w="1144" w:type="dxa"/>
            <w:tcBorders>
              <w:top w:val="nil"/>
              <w:left w:val="nil"/>
              <w:bottom w:val="nil"/>
              <w:right w:val="nil"/>
            </w:tcBorders>
            <w:shd w:val="clear" w:color="auto" w:fill="FFFFFF"/>
          </w:tcPr>
          <w:p w14:paraId="6DD393FA" w14:textId="77777777" w:rsidR="00F567C5" w:rsidRPr="00D033F1" w:rsidRDefault="00F567C5" w:rsidP="00D152B3">
            <w:pPr>
              <w:pStyle w:val="CETTabletitle"/>
              <w:rPr>
                <w:rFonts w:cs="Arial"/>
                <w:szCs w:val="18"/>
              </w:rPr>
            </w:pPr>
            <w:r w:rsidRPr="00D033F1">
              <w:rPr>
                <w:rStyle w:val="normaltextrun"/>
              </w:rPr>
              <w:t>(6,2±1,</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r>
      <w:tr w:rsidR="00F567C5" w:rsidRPr="00D033F1" w14:paraId="6B788020" w14:textId="77777777" w:rsidTr="00F567C5">
        <w:trPr>
          <w:gridAfter w:val="1"/>
          <w:wAfter w:w="182" w:type="dxa"/>
          <w:trHeight w:val="300"/>
        </w:trPr>
        <w:tc>
          <w:tcPr>
            <w:tcW w:w="2127" w:type="dxa"/>
            <w:tcBorders>
              <w:top w:val="nil"/>
              <w:left w:val="nil"/>
              <w:bottom w:val="nil"/>
              <w:right w:val="nil"/>
            </w:tcBorders>
            <w:shd w:val="clear" w:color="auto" w:fill="FFFFFF"/>
          </w:tcPr>
          <w:p w14:paraId="0C8CE60A" w14:textId="0E67007C" w:rsidR="00F567C5" w:rsidRPr="00D033F1" w:rsidRDefault="00F567C5" w:rsidP="00D152B3">
            <w:pPr>
              <w:pStyle w:val="CETTabletitle"/>
              <w:rPr>
                <w:rFonts w:cs="Arial"/>
                <w:szCs w:val="18"/>
              </w:rPr>
            </w:pPr>
            <w:r>
              <w:rPr>
                <w:rStyle w:val="normaltextrun"/>
              </w:rPr>
              <w:t xml:space="preserve">Meat analogue with </w:t>
            </w:r>
            <w:r w:rsidRPr="00D033F1">
              <w:t>artichoke</w:t>
            </w:r>
            <w:r w:rsidRPr="00D033F1">
              <w:rPr>
                <w:rStyle w:val="eop"/>
              </w:rPr>
              <w:t> </w:t>
            </w:r>
          </w:p>
        </w:tc>
        <w:tc>
          <w:tcPr>
            <w:tcW w:w="1417" w:type="dxa"/>
            <w:tcBorders>
              <w:top w:val="nil"/>
              <w:left w:val="nil"/>
              <w:bottom w:val="nil"/>
              <w:right w:val="nil"/>
            </w:tcBorders>
            <w:shd w:val="clear" w:color="auto" w:fill="FFFFFF"/>
          </w:tcPr>
          <w:p w14:paraId="1461C5C2" w14:textId="77777777" w:rsidR="00F567C5" w:rsidRPr="00D033F1" w:rsidRDefault="00F567C5" w:rsidP="00D152B3">
            <w:pPr>
              <w:pStyle w:val="CETTabletitle"/>
              <w:rPr>
                <w:rFonts w:cs="Arial"/>
                <w:szCs w:val="18"/>
              </w:rPr>
            </w:pPr>
            <w:r w:rsidRPr="00D033F1">
              <w:rPr>
                <w:rStyle w:val="normaltextrun"/>
              </w:rPr>
              <w:t>Control, no treatment </w:t>
            </w:r>
            <w:r w:rsidRPr="00D033F1">
              <w:rPr>
                <w:rStyle w:val="eop"/>
              </w:rPr>
              <w:t> </w:t>
            </w:r>
          </w:p>
        </w:tc>
        <w:tc>
          <w:tcPr>
            <w:tcW w:w="1276" w:type="dxa"/>
            <w:tcBorders>
              <w:top w:val="nil"/>
              <w:left w:val="nil"/>
              <w:bottom w:val="nil"/>
              <w:right w:val="nil"/>
            </w:tcBorders>
            <w:shd w:val="clear" w:color="auto" w:fill="FFFFFF"/>
          </w:tcPr>
          <w:p w14:paraId="05EC58D4" w14:textId="77777777" w:rsidR="00F567C5" w:rsidRPr="00D033F1" w:rsidRDefault="00F567C5" w:rsidP="00D152B3">
            <w:pPr>
              <w:pStyle w:val="CETTabletitle"/>
              <w:rPr>
                <w:rFonts w:cs="Arial"/>
                <w:szCs w:val="18"/>
              </w:rPr>
            </w:pPr>
            <w:r w:rsidRPr="00D033F1">
              <w:rPr>
                <w:rStyle w:val="normaltextrun"/>
              </w:rPr>
              <w:t>(3,9±0,</w:t>
            </w:r>
            <w:proofErr w:type="gramStart"/>
            <w:r w:rsidRPr="00D033F1">
              <w:rPr>
                <w:rStyle w:val="normaltextrun"/>
              </w:rPr>
              <w:t>7)×</w:t>
            </w:r>
            <w:proofErr w:type="gramEnd"/>
            <w:r w:rsidRPr="00D033F1">
              <w:rPr>
                <w:rStyle w:val="normaltextrun"/>
              </w:rPr>
              <w:t>10</w:t>
            </w:r>
            <w:r w:rsidRPr="00D033F1">
              <w:rPr>
                <w:rStyle w:val="normaltextrun"/>
                <w:sz w:val="19"/>
                <w:szCs w:val="19"/>
                <w:vertAlign w:val="superscript"/>
              </w:rPr>
              <w:t>7</w:t>
            </w:r>
            <w:r w:rsidRPr="00D033F1">
              <w:rPr>
                <w:rStyle w:val="eop"/>
                <w:sz w:val="19"/>
                <w:szCs w:val="19"/>
              </w:rPr>
              <w:t> </w:t>
            </w:r>
          </w:p>
        </w:tc>
        <w:tc>
          <w:tcPr>
            <w:tcW w:w="1276" w:type="dxa"/>
            <w:tcBorders>
              <w:top w:val="nil"/>
              <w:left w:val="nil"/>
              <w:bottom w:val="nil"/>
              <w:right w:val="nil"/>
            </w:tcBorders>
            <w:shd w:val="clear" w:color="auto" w:fill="FFFFFF"/>
          </w:tcPr>
          <w:p w14:paraId="57187D14" w14:textId="77777777" w:rsidR="00F567C5" w:rsidRPr="00D033F1" w:rsidRDefault="00F567C5" w:rsidP="00D152B3">
            <w:pPr>
              <w:pStyle w:val="CETTabletitle"/>
              <w:rPr>
                <w:rFonts w:cs="Arial"/>
                <w:szCs w:val="18"/>
              </w:rPr>
            </w:pPr>
            <w:r w:rsidRPr="00D033F1">
              <w:rPr>
                <w:rStyle w:val="normaltextrun"/>
              </w:rPr>
              <w:t>(4,3±0,</w:t>
            </w:r>
            <w:proofErr w:type="gramStart"/>
            <w:r w:rsidRPr="00D033F1">
              <w:rPr>
                <w:rStyle w:val="normaltextrun"/>
              </w:rPr>
              <w:t>9)×</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367" w:type="dxa"/>
            <w:tcBorders>
              <w:top w:val="nil"/>
              <w:left w:val="nil"/>
              <w:bottom w:val="nil"/>
              <w:right w:val="nil"/>
            </w:tcBorders>
            <w:shd w:val="clear" w:color="auto" w:fill="FFFFFF"/>
          </w:tcPr>
          <w:p w14:paraId="61834DB8" w14:textId="77777777" w:rsidR="00F567C5" w:rsidRPr="00D033F1" w:rsidRDefault="00F567C5" w:rsidP="00D152B3">
            <w:pPr>
              <w:pStyle w:val="CETTabletitle"/>
              <w:rPr>
                <w:rFonts w:cs="Arial"/>
                <w:szCs w:val="18"/>
              </w:rPr>
            </w:pPr>
            <w:r w:rsidRPr="00D033F1">
              <w:rPr>
                <w:rStyle w:val="normaltextrun"/>
              </w:rPr>
              <w:t>(5,5±1,</w:t>
            </w:r>
            <w:proofErr w:type="gramStart"/>
            <w:r w:rsidRPr="00D033F1">
              <w:rPr>
                <w:rStyle w:val="normaltextrun"/>
              </w:rPr>
              <w:t>5)×</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c>
          <w:tcPr>
            <w:tcW w:w="1144" w:type="dxa"/>
            <w:tcBorders>
              <w:top w:val="nil"/>
              <w:left w:val="nil"/>
              <w:bottom w:val="nil"/>
              <w:right w:val="nil"/>
            </w:tcBorders>
            <w:shd w:val="clear" w:color="auto" w:fill="FFFFFF"/>
          </w:tcPr>
          <w:p w14:paraId="05496370" w14:textId="77777777" w:rsidR="00F567C5" w:rsidRPr="00D033F1" w:rsidRDefault="00F567C5" w:rsidP="00D152B3">
            <w:pPr>
              <w:pStyle w:val="CETTabletitle"/>
              <w:rPr>
                <w:rFonts w:cs="Arial"/>
                <w:szCs w:val="18"/>
              </w:rPr>
            </w:pPr>
            <w:r w:rsidRPr="00D033F1">
              <w:rPr>
                <w:rStyle w:val="normaltextrun"/>
              </w:rPr>
              <w:t>(3,8±0,</w:t>
            </w:r>
            <w:proofErr w:type="gramStart"/>
            <w:r w:rsidRPr="00D033F1">
              <w:rPr>
                <w:rStyle w:val="normaltextrun"/>
              </w:rPr>
              <w:t>7)×</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r>
      <w:tr w:rsidR="00F567C5" w:rsidRPr="00D033F1" w14:paraId="376CAD05" w14:textId="77777777" w:rsidTr="00F567C5">
        <w:trPr>
          <w:gridAfter w:val="1"/>
          <w:wAfter w:w="182" w:type="dxa"/>
          <w:trHeight w:val="300"/>
        </w:trPr>
        <w:tc>
          <w:tcPr>
            <w:tcW w:w="2127" w:type="dxa"/>
            <w:tcBorders>
              <w:top w:val="nil"/>
              <w:left w:val="nil"/>
              <w:bottom w:val="nil"/>
              <w:right w:val="nil"/>
            </w:tcBorders>
            <w:shd w:val="clear" w:color="auto" w:fill="FFFFFF"/>
          </w:tcPr>
          <w:p w14:paraId="68588A02" w14:textId="4B27967D" w:rsidR="00F567C5" w:rsidRPr="00D033F1" w:rsidRDefault="00F567C5" w:rsidP="00D152B3">
            <w:pPr>
              <w:pStyle w:val="CETTabletitle"/>
              <w:rPr>
                <w:rFonts w:cs="Arial"/>
                <w:szCs w:val="18"/>
              </w:rPr>
            </w:pPr>
            <w:r>
              <w:rPr>
                <w:rStyle w:val="normaltextrun"/>
              </w:rPr>
              <w:t>Meat analogue with beetroots</w:t>
            </w:r>
            <w:r w:rsidRPr="00D033F1">
              <w:rPr>
                <w:rStyle w:val="eop"/>
              </w:rPr>
              <w:t> </w:t>
            </w:r>
            <w:r w:rsidRPr="00D033F1">
              <w:rPr>
                <w:rStyle w:val="eop"/>
              </w:rPr>
              <w:t> </w:t>
            </w:r>
          </w:p>
        </w:tc>
        <w:tc>
          <w:tcPr>
            <w:tcW w:w="1417" w:type="dxa"/>
            <w:tcBorders>
              <w:top w:val="nil"/>
              <w:left w:val="nil"/>
              <w:bottom w:val="nil"/>
              <w:right w:val="nil"/>
            </w:tcBorders>
            <w:shd w:val="clear" w:color="auto" w:fill="FFFFFF"/>
          </w:tcPr>
          <w:p w14:paraId="27B35E5F" w14:textId="77777777" w:rsidR="00F567C5" w:rsidRPr="00D033F1" w:rsidRDefault="00F567C5" w:rsidP="00D152B3">
            <w:pPr>
              <w:pStyle w:val="CETTabletitle"/>
              <w:rPr>
                <w:rFonts w:cs="Arial"/>
                <w:szCs w:val="18"/>
              </w:rPr>
            </w:pPr>
            <w:r w:rsidRPr="00D033F1">
              <w:rPr>
                <w:rStyle w:val="normaltextrun"/>
              </w:rPr>
              <w:t>5000</w:t>
            </w:r>
            <w:r w:rsidRPr="00D033F1">
              <w:rPr>
                <w:rStyle w:val="eop"/>
              </w:rPr>
              <w:t> </w:t>
            </w:r>
          </w:p>
        </w:tc>
        <w:tc>
          <w:tcPr>
            <w:tcW w:w="1276" w:type="dxa"/>
            <w:tcBorders>
              <w:top w:val="nil"/>
              <w:left w:val="nil"/>
              <w:bottom w:val="nil"/>
              <w:right w:val="nil"/>
            </w:tcBorders>
            <w:shd w:val="clear" w:color="auto" w:fill="FFFFFF"/>
          </w:tcPr>
          <w:p w14:paraId="27382EB7" w14:textId="77777777" w:rsidR="00F567C5" w:rsidRPr="00D033F1" w:rsidRDefault="00F567C5" w:rsidP="00D152B3">
            <w:pPr>
              <w:pStyle w:val="CETTabletitle"/>
              <w:rPr>
                <w:rFonts w:cs="Arial"/>
                <w:szCs w:val="18"/>
              </w:rPr>
            </w:pPr>
            <w:r w:rsidRPr="00D033F1">
              <w:rPr>
                <w:rStyle w:val="normaltextrun"/>
              </w:rPr>
              <w:t>(5,8±1,</w:t>
            </w:r>
            <w:proofErr w:type="gramStart"/>
            <w:r w:rsidRPr="00D033F1">
              <w:rPr>
                <w:rStyle w:val="normaltextrun"/>
              </w:rPr>
              <w:t>5)×</w:t>
            </w:r>
            <w:proofErr w:type="gramEnd"/>
            <w:r w:rsidRPr="00D033F1">
              <w:rPr>
                <w:rStyle w:val="normaltextrun"/>
              </w:rPr>
              <w:t>10</w:t>
            </w:r>
            <w:r w:rsidRPr="00D033F1">
              <w:rPr>
                <w:rStyle w:val="normaltextrun"/>
                <w:sz w:val="19"/>
                <w:szCs w:val="19"/>
                <w:vertAlign w:val="superscript"/>
              </w:rPr>
              <w:t>2</w:t>
            </w:r>
            <w:r w:rsidRPr="00D033F1">
              <w:rPr>
                <w:rStyle w:val="eop"/>
                <w:sz w:val="19"/>
                <w:szCs w:val="19"/>
              </w:rPr>
              <w:t> </w:t>
            </w:r>
          </w:p>
        </w:tc>
        <w:tc>
          <w:tcPr>
            <w:tcW w:w="1276" w:type="dxa"/>
            <w:tcBorders>
              <w:top w:val="nil"/>
              <w:left w:val="nil"/>
              <w:bottom w:val="nil"/>
              <w:right w:val="nil"/>
            </w:tcBorders>
            <w:shd w:val="clear" w:color="auto" w:fill="FFFFFF"/>
          </w:tcPr>
          <w:p w14:paraId="3164F1E8"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08A11971"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2759B475"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02BE5A1B" w14:textId="77777777" w:rsidTr="00F567C5">
        <w:trPr>
          <w:gridAfter w:val="1"/>
          <w:wAfter w:w="182" w:type="dxa"/>
          <w:trHeight w:val="300"/>
        </w:trPr>
        <w:tc>
          <w:tcPr>
            <w:tcW w:w="2127" w:type="dxa"/>
            <w:tcBorders>
              <w:top w:val="nil"/>
              <w:left w:val="nil"/>
              <w:bottom w:val="nil"/>
              <w:right w:val="nil"/>
            </w:tcBorders>
            <w:shd w:val="clear" w:color="auto" w:fill="FFFFFF"/>
          </w:tcPr>
          <w:p w14:paraId="435B70EC" w14:textId="49B7447C" w:rsidR="00F567C5" w:rsidRPr="00D033F1" w:rsidRDefault="00F567C5" w:rsidP="00D152B3">
            <w:pPr>
              <w:pStyle w:val="CETTabletitle"/>
              <w:rPr>
                <w:rFonts w:cs="Arial"/>
                <w:szCs w:val="18"/>
              </w:rPr>
            </w:pPr>
            <w:r>
              <w:rPr>
                <w:rStyle w:val="normaltextrun"/>
              </w:rPr>
              <w:t>Meat analogue with beetroots</w:t>
            </w:r>
            <w:r w:rsidRPr="00D033F1">
              <w:rPr>
                <w:rStyle w:val="eop"/>
              </w:rPr>
              <w:t> </w:t>
            </w:r>
          </w:p>
        </w:tc>
        <w:tc>
          <w:tcPr>
            <w:tcW w:w="1417" w:type="dxa"/>
            <w:tcBorders>
              <w:top w:val="nil"/>
              <w:left w:val="nil"/>
              <w:bottom w:val="nil"/>
              <w:right w:val="nil"/>
            </w:tcBorders>
            <w:shd w:val="clear" w:color="auto" w:fill="FFFFFF"/>
          </w:tcPr>
          <w:p w14:paraId="2607F6C9" w14:textId="77777777" w:rsidR="00F567C5" w:rsidRPr="00D033F1" w:rsidRDefault="00F567C5" w:rsidP="00D152B3">
            <w:pPr>
              <w:pStyle w:val="CETTabletitle"/>
              <w:rPr>
                <w:rFonts w:cs="Arial"/>
                <w:szCs w:val="18"/>
              </w:rPr>
            </w:pPr>
            <w:r w:rsidRPr="00D033F1">
              <w:rPr>
                <w:rStyle w:val="normaltextrun"/>
              </w:rPr>
              <w:t>6000</w:t>
            </w:r>
            <w:r w:rsidRPr="00D033F1">
              <w:rPr>
                <w:rStyle w:val="eop"/>
              </w:rPr>
              <w:t> </w:t>
            </w:r>
          </w:p>
        </w:tc>
        <w:tc>
          <w:tcPr>
            <w:tcW w:w="1276" w:type="dxa"/>
            <w:tcBorders>
              <w:top w:val="nil"/>
              <w:left w:val="nil"/>
              <w:bottom w:val="nil"/>
              <w:right w:val="nil"/>
            </w:tcBorders>
            <w:shd w:val="clear" w:color="auto" w:fill="FFFFFF"/>
          </w:tcPr>
          <w:p w14:paraId="1A9349D3" w14:textId="77777777" w:rsidR="00F567C5" w:rsidRPr="00D033F1" w:rsidRDefault="00F567C5" w:rsidP="00D152B3">
            <w:pPr>
              <w:pStyle w:val="CETTabletitle"/>
              <w:rPr>
                <w:rFonts w:cs="Arial"/>
                <w:szCs w:val="18"/>
              </w:rPr>
            </w:pPr>
            <w:r w:rsidRPr="00D033F1">
              <w:rPr>
                <w:rStyle w:val="normaltextrun"/>
              </w:rPr>
              <w:t>(4,4±0,</w:t>
            </w:r>
            <w:proofErr w:type="gramStart"/>
            <w:r w:rsidRPr="00D033F1">
              <w:rPr>
                <w:rStyle w:val="normaltextrun"/>
              </w:rPr>
              <w:t>7)×</w:t>
            </w:r>
            <w:proofErr w:type="gramEnd"/>
            <w:r w:rsidRPr="00D033F1">
              <w:rPr>
                <w:rStyle w:val="normaltextrun"/>
              </w:rPr>
              <w:t>10</w:t>
            </w:r>
            <w:r w:rsidRPr="00D033F1">
              <w:rPr>
                <w:rStyle w:val="normaltextrun"/>
                <w:sz w:val="19"/>
                <w:szCs w:val="19"/>
                <w:vertAlign w:val="superscript"/>
              </w:rPr>
              <w:t>2</w:t>
            </w:r>
            <w:r w:rsidRPr="00D033F1">
              <w:rPr>
                <w:rStyle w:val="eop"/>
                <w:sz w:val="19"/>
                <w:szCs w:val="19"/>
              </w:rPr>
              <w:t> </w:t>
            </w:r>
          </w:p>
        </w:tc>
        <w:tc>
          <w:tcPr>
            <w:tcW w:w="1276" w:type="dxa"/>
            <w:tcBorders>
              <w:top w:val="nil"/>
              <w:left w:val="nil"/>
              <w:bottom w:val="nil"/>
              <w:right w:val="nil"/>
            </w:tcBorders>
            <w:shd w:val="clear" w:color="auto" w:fill="FFFFFF"/>
          </w:tcPr>
          <w:p w14:paraId="1F83DE19"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20EC32A3"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205F4A9E"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632054E7" w14:textId="77777777" w:rsidTr="00F567C5">
        <w:trPr>
          <w:gridAfter w:val="1"/>
          <w:wAfter w:w="182" w:type="dxa"/>
          <w:trHeight w:val="300"/>
        </w:trPr>
        <w:tc>
          <w:tcPr>
            <w:tcW w:w="2127" w:type="dxa"/>
            <w:tcBorders>
              <w:top w:val="nil"/>
              <w:left w:val="nil"/>
              <w:bottom w:val="nil"/>
              <w:right w:val="nil"/>
            </w:tcBorders>
            <w:shd w:val="clear" w:color="auto" w:fill="FFFFFF"/>
          </w:tcPr>
          <w:p w14:paraId="42FAA8DB" w14:textId="4B1785D5" w:rsidR="00F567C5" w:rsidRPr="00D033F1" w:rsidRDefault="00F567C5" w:rsidP="00D152B3">
            <w:pPr>
              <w:pStyle w:val="CETTabletitle"/>
              <w:rPr>
                <w:rFonts w:cs="Arial"/>
                <w:szCs w:val="18"/>
              </w:rPr>
            </w:pPr>
            <w:r>
              <w:rPr>
                <w:rStyle w:val="normaltextrun"/>
              </w:rPr>
              <w:t>Meat analogue with pumpkins</w:t>
            </w:r>
            <w:r w:rsidRPr="00D033F1">
              <w:rPr>
                <w:rStyle w:val="eop"/>
              </w:rPr>
              <w:t>  </w:t>
            </w:r>
            <w:r w:rsidRPr="00D033F1">
              <w:rPr>
                <w:rStyle w:val="eop"/>
              </w:rPr>
              <w:t> </w:t>
            </w:r>
          </w:p>
        </w:tc>
        <w:tc>
          <w:tcPr>
            <w:tcW w:w="1417" w:type="dxa"/>
            <w:tcBorders>
              <w:top w:val="nil"/>
              <w:left w:val="nil"/>
              <w:bottom w:val="nil"/>
              <w:right w:val="nil"/>
            </w:tcBorders>
            <w:shd w:val="clear" w:color="auto" w:fill="FFFFFF"/>
          </w:tcPr>
          <w:p w14:paraId="252CBFD6" w14:textId="77777777" w:rsidR="00F567C5" w:rsidRPr="00D033F1" w:rsidRDefault="00F567C5" w:rsidP="00D152B3">
            <w:pPr>
              <w:pStyle w:val="CETTabletitle"/>
              <w:rPr>
                <w:rFonts w:cs="Arial"/>
                <w:szCs w:val="18"/>
              </w:rPr>
            </w:pPr>
            <w:r w:rsidRPr="00D033F1">
              <w:rPr>
                <w:rStyle w:val="normaltextrun"/>
              </w:rPr>
              <w:t>5000</w:t>
            </w:r>
            <w:r w:rsidRPr="00D033F1">
              <w:rPr>
                <w:rStyle w:val="eop"/>
              </w:rPr>
              <w:t> </w:t>
            </w:r>
          </w:p>
        </w:tc>
        <w:tc>
          <w:tcPr>
            <w:tcW w:w="1276" w:type="dxa"/>
            <w:tcBorders>
              <w:top w:val="nil"/>
              <w:left w:val="nil"/>
              <w:bottom w:val="nil"/>
              <w:right w:val="nil"/>
            </w:tcBorders>
            <w:shd w:val="clear" w:color="auto" w:fill="FFFFFF"/>
          </w:tcPr>
          <w:p w14:paraId="40C84C42" w14:textId="77777777" w:rsidR="00F567C5" w:rsidRPr="00D033F1" w:rsidRDefault="00F567C5" w:rsidP="00D152B3">
            <w:pPr>
              <w:pStyle w:val="CETTabletitle"/>
              <w:rPr>
                <w:rFonts w:cs="Arial"/>
                <w:szCs w:val="18"/>
              </w:rPr>
            </w:pPr>
            <w:r w:rsidRPr="00D033F1">
              <w:rPr>
                <w:rStyle w:val="normaltextrun"/>
              </w:rPr>
              <w:t>(3,6±0,</w:t>
            </w:r>
            <w:proofErr w:type="gramStart"/>
            <w:r w:rsidRPr="00D033F1">
              <w:rPr>
                <w:rStyle w:val="normaltextrun"/>
              </w:rPr>
              <w:t>5)×</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c>
          <w:tcPr>
            <w:tcW w:w="1276" w:type="dxa"/>
            <w:tcBorders>
              <w:top w:val="nil"/>
              <w:left w:val="nil"/>
              <w:bottom w:val="nil"/>
              <w:right w:val="nil"/>
            </w:tcBorders>
            <w:shd w:val="clear" w:color="auto" w:fill="FFFFFF"/>
          </w:tcPr>
          <w:p w14:paraId="5F225FCF"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44C26E40"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720C7639"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650EAB03" w14:textId="77777777" w:rsidTr="00F567C5">
        <w:trPr>
          <w:gridAfter w:val="1"/>
          <w:wAfter w:w="182" w:type="dxa"/>
          <w:trHeight w:val="300"/>
        </w:trPr>
        <w:tc>
          <w:tcPr>
            <w:tcW w:w="2127" w:type="dxa"/>
            <w:tcBorders>
              <w:top w:val="nil"/>
              <w:left w:val="nil"/>
              <w:bottom w:val="nil"/>
              <w:right w:val="nil"/>
            </w:tcBorders>
            <w:shd w:val="clear" w:color="auto" w:fill="FFFFFF"/>
          </w:tcPr>
          <w:p w14:paraId="67218002" w14:textId="2FF3F4D9" w:rsidR="00F567C5" w:rsidRPr="00D033F1" w:rsidRDefault="00F567C5" w:rsidP="00D152B3">
            <w:pPr>
              <w:pStyle w:val="CETTabletitle"/>
              <w:rPr>
                <w:rFonts w:cs="Arial"/>
                <w:szCs w:val="18"/>
              </w:rPr>
            </w:pPr>
            <w:r>
              <w:rPr>
                <w:rStyle w:val="normaltextrun"/>
              </w:rPr>
              <w:t>Meat analogue with pumpkins</w:t>
            </w:r>
            <w:r w:rsidRPr="00D033F1">
              <w:rPr>
                <w:rStyle w:val="eop"/>
              </w:rPr>
              <w:t>  </w:t>
            </w:r>
            <w:r w:rsidRPr="00D033F1">
              <w:rPr>
                <w:rStyle w:val="eop"/>
              </w:rPr>
              <w:t> </w:t>
            </w:r>
          </w:p>
        </w:tc>
        <w:tc>
          <w:tcPr>
            <w:tcW w:w="1417" w:type="dxa"/>
            <w:tcBorders>
              <w:top w:val="nil"/>
              <w:left w:val="nil"/>
              <w:bottom w:val="nil"/>
              <w:right w:val="nil"/>
            </w:tcBorders>
            <w:shd w:val="clear" w:color="auto" w:fill="FFFFFF"/>
          </w:tcPr>
          <w:p w14:paraId="0B38AA04" w14:textId="77777777" w:rsidR="00F567C5" w:rsidRPr="00D033F1" w:rsidRDefault="00F567C5" w:rsidP="00D152B3">
            <w:pPr>
              <w:pStyle w:val="CETTabletitle"/>
              <w:rPr>
                <w:rFonts w:cs="Arial"/>
                <w:szCs w:val="18"/>
              </w:rPr>
            </w:pPr>
            <w:r w:rsidRPr="00D033F1">
              <w:rPr>
                <w:rStyle w:val="normaltextrun"/>
              </w:rPr>
              <w:t>6000</w:t>
            </w:r>
            <w:r w:rsidRPr="00D033F1">
              <w:rPr>
                <w:rStyle w:val="eop"/>
              </w:rPr>
              <w:t> </w:t>
            </w:r>
          </w:p>
        </w:tc>
        <w:tc>
          <w:tcPr>
            <w:tcW w:w="1276" w:type="dxa"/>
            <w:tcBorders>
              <w:top w:val="nil"/>
              <w:left w:val="nil"/>
              <w:bottom w:val="nil"/>
              <w:right w:val="nil"/>
            </w:tcBorders>
            <w:shd w:val="clear" w:color="auto" w:fill="FFFFFF"/>
          </w:tcPr>
          <w:p w14:paraId="17DF1467" w14:textId="77777777" w:rsidR="00F567C5" w:rsidRPr="00D033F1" w:rsidRDefault="00F567C5" w:rsidP="00D152B3">
            <w:pPr>
              <w:pStyle w:val="CETTabletitle"/>
              <w:rPr>
                <w:rFonts w:cs="Arial"/>
                <w:szCs w:val="18"/>
              </w:rPr>
            </w:pPr>
            <w:r w:rsidRPr="00D033F1">
              <w:rPr>
                <w:rStyle w:val="normaltextrun"/>
              </w:rPr>
              <w:t>(1,9±0,</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c>
          <w:tcPr>
            <w:tcW w:w="1276" w:type="dxa"/>
            <w:tcBorders>
              <w:top w:val="nil"/>
              <w:left w:val="nil"/>
              <w:bottom w:val="nil"/>
              <w:right w:val="nil"/>
            </w:tcBorders>
            <w:shd w:val="clear" w:color="auto" w:fill="FFFFFF"/>
          </w:tcPr>
          <w:p w14:paraId="641E68B1"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7DA32DC2"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781F550C"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348093C9" w14:textId="77777777" w:rsidTr="00F567C5">
        <w:trPr>
          <w:gridAfter w:val="1"/>
          <w:wAfter w:w="182" w:type="dxa"/>
          <w:trHeight w:val="300"/>
        </w:trPr>
        <w:tc>
          <w:tcPr>
            <w:tcW w:w="2127" w:type="dxa"/>
            <w:tcBorders>
              <w:top w:val="nil"/>
              <w:left w:val="nil"/>
              <w:bottom w:val="nil"/>
              <w:right w:val="nil"/>
            </w:tcBorders>
            <w:shd w:val="clear" w:color="auto" w:fill="FFFFFF"/>
          </w:tcPr>
          <w:p w14:paraId="2D96F287" w14:textId="0B3E82FB" w:rsidR="00F567C5" w:rsidRPr="00D033F1" w:rsidRDefault="00F567C5" w:rsidP="00D152B3">
            <w:pPr>
              <w:pStyle w:val="CETTabletitle"/>
              <w:rPr>
                <w:rFonts w:cs="Arial"/>
                <w:szCs w:val="18"/>
              </w:rPr>
            </w:pPr>
            <w:r>
              <w:rPr>
                <w:rStyle w:val="normaltextrun"/>
              </w:rPr>
              <w:t xml:space="preserve">Meat analogue with </w:t>
            </w:r>
            <w:r>
              <w:rPr>
                <w:rStyle w:val="normaltextrun"/>
              </w:rPr>
              <w:t>carrots</w:t>
            </w:r>
            <w:r w:rsidRPr="00D033F1">
              <w:rPr>
                <w:rStyle w:val="eop"/>
              </w:rPr>
              <w:t>   </w:t>
            </w:r>
            <w:r w:rsidRPr="00D033F1">
              <w:rPr>
                <w:rStyle w:val="normaltextrun"/>
              </w:rPr>
              <w:t xml:space="preserve"> 3</w:t>
            </w:r>
            <w:r w:rsidRPr="00D033F1">
              <w:rPr>
                <w:rStyle w:val="eop"/>
              </w:rPr>
              <w:t> </w:t>
            </w:r>
          </w:p>
        </w:tc>
        <w:tc>
          <w:tcPr>
            <w:tcW w:w="1417" w:type="dxa"/>
            <w:tcBorders>
              <w:top w:val="nil"/>
              <w:left w:val="nil"/>
              <w:bottom w:val="nil"/>
              <w:right w:val="nil"/>
            </w:tcBorders>
            <w:shd w:val="clear" w:color="auto" w:fill="FFFFFF"/>
          </w:tcPr>
          <w:p w14:paraId="12E2E26A" w14:textId="77777777" w:rsidR="00F567C5" w:rsidRPr="00D033F1" w:rsidRDefault="00F567C5" w:rsidP="00D152B3">
            <w:pPr>
              <w:pStyle w:val="CETTabletitle"/>
              <w:rPr>
                <w:rFonts w:cs="Arial"/>
                <w:szCs w:val="18"/>
              </w:rPr>
            </w:pPr>
            <w:r w:rsidRPr="00D033F1">
              <w:rPr>
                <w:rStyle w:val="normaltextrun"/>
              </w:rPr>
              <w:t>5000</w:t>
            </w:r>
            <w:r w:rsidRPr="00D033F1">
              <w:rPr>
                <w:rStyle w:val="eop"/>
              </w:rPr>
              <w:t> </w:t>
            </w:r>
          </w:p>
        </w:tc>
        <w:tc>
          <w:tcPr>
            <w:tcW w:w="1276" w:type="dxa"/>
            <w:tcBorders>
              <w:top w:val="nil"/>
              <w:left w:val="nil"/>
              <w:bottom w:val="nil"/>
              <w:right w:val="nil"/>
            </w:tcBorders>
            <w:shd w:val="clear" w:color="auto" w:fill="FFFFFF"/>
          </w:tcPr>
          <w:p w14:paraId="2514A6EB" w14:textId="77777777" w:rsidR="00F567C5" w:rsidRPr="00D033F1" w:rsidRDefault="00F567C5" w:rsidP="00D152B3">
            <w:pPr>
              <w:pStyle w:val="CETTabletitle"/>
              <w:rPr>
                <w:rFonts w:cs="Arial"/>
                <w:szCs w:val="18"/>
              </w:rPr>
            </w:pPr>
            <w:r w:rsidRPr="00D033F1">
              <w:rPr>
                <w:rStyle w:val="normaltextrun"/>
              </w:rPr>
              <w:t>(1,5±0,</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276" w:type="dxa"/>
            <w:tcBorders>
              <w:top w:val="nil"/>
              <w:left w:val="nil"/>
              <w:bottom w:val="nil"/>
              <w:right w:val="nil"/>
            </w:tcBorders>
            <w:shd w:val="clear" w:color="auto" w:fill="FFFFFF"/>
          </w:tcPr>
          <w:p w14:paraId="245457DF"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52BBB8F6"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06B3A2FE"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67849710" w14:textId="77777777" w:rsidTr="00F567C5">
        <w:trPr>
          <w:gridAfter w:val="1"/>
          <w:wAfter w:w="182" w:type="dxa"/>
          <w:trHeight w:val="300"/>
        </w:trPr>
        <w:tc>
          <w:tcPr>
            <w:tcW w:w="2127" w:type="dxa"/>
            <w:tcBorders>
              <w:top w:val="nil"/>
              <w:left w:val="nil"/>
              <w:bottom w:val="nil"/>
              <w:right w:val="nil"/>
            </w:tcBorders>
            <w:shd w:val="clear" w:color="auto" w:fill="FFFFFF"/>
          </w:tcPr>
          <w:p w14:paraId="2AF2252B" w14:textId="442FA0BB" w:rsidR="00F567C5" w:rsidRPr="00D033F1" w:rsidRDefault="00F567C5" w:rsidP="00D152B3">
            <w:pPr>
              <w:pStyle w:val="CETTabletitle"/>
              <w:rPr>
                <w:rFonts w:cs="Arial"/>
                <w:szCs w:val="18"/>
              </w:rPr>
            </w:pPr>
            <w:r>
              <w:rPr>
                <w:rStyle w:val="normaltextrun"/>
              </w:rPr>
              <w:t xml:space="preserve">Meat analogue with </w:t>
            </w:r>
            <w:proofErr w:type="spellStart"/>
            <w:r>
              <w:rPr>
                <w:rStyle w:val="normaltextrun"/>
              </w:rPr>
              <w:t>carots</w:t>
            </w:r>
            <w:proofErr w:type="spellEnd"/>
            <w:r w:rsidRPr="00D033F1">
              <w:rPr>
                <w:rStyle w:val="eop"/>
              </w:rPr>
              <w:t>   </w:t>
            </w:r>
            <w:r w:rsidRPr="00D033F1">
              <w:rPr>
                <w:rStyle w:val="normaltextrun"/>
              </w:rPr>
              <w:t xml:space="preserve"> 3</w:t>
            </w:r>
            <w:r w:rsidRPr="00D033F1">
              <w:rPr>
                <w:rStyle w:val="eop"/>
              </w:rPr>
              <w:t> </w:t>
            </w:r>
          </w:p>
        </w:tc>
        <w:tc>
          <w:tcPr>
            <w:tcW w:w="1417" w:type="dxa"/>
            <w:tcBorders>
              <w:top w:val="nil"/>
              <w:left w:val="nil"/>
              <w:bottom w:val="nil"/>
              <w:right w:val="nil"/>
            </w:tcBorders>
            <w:shd w:val="clear" w:color="auto" w:fill="FFFFFF"/>
          </w:tcPr>
          <w:p w14:paraId="2688A562" w14:textId="77777777" w:rsidR="00F567C5" w:rsidRPr="00D033F1" w:rsidRDefault="00F567C5" w:rsidP="00D152B3">
            <w:pPr>
              <w:pStyle w:val="CETTabletitle"/>
              <w:rPr>
                <w:rFonts w:cs="Arial"/>
                <w:szCs w:val="18"/>
              </w:rPr>
            </w:pPr>
            <w:r w:rsidRPr="00D033F1">
              <w:rPr>
                <w:rStyle w:val="normaltextrun"/>
              </w:rPr>
              <w:t>6000</w:t>
            </w:r>
            <w:r w:rsidRPr="00D033F1">
              <w:rPr>
                <w:rStyle w:val="eop"/>
              </w:rPr>
              <w:t> </w:t>
            </w:r>
          </w:p>
        </w:tc>
        <w:tc>
          <w:tcPr>
            <w:tcW w:w="1276" w:type="dxa"/>
            <w:tcBorders>
              <w:top w:val="nil"/>
              <w:left w:val="nil"/>
              <w:bottom w:val="nil"/>
              <w:right w:val="nil"/>
            </w:tcBorders>
            <w:shd w:val="clear" w:color="auto" w:fill="FFFFFF"/>
          </w:tcPr>
          <w:p w14:paraId="633D745F" w14:textId="77777777" w:rsidR="00F567C5" w:rsidRPr="00D033F1" w:rsidRDefault="00F567C5" w:rsidP="00D152B3">
            <w:pPr>
              <w:pStyle w:val="CETTabletitle"/>
              <w:rPr>
                <w:rFonts w:cs="Arial"/>
                <w:szCs w:val="18"/>
              </w:rPr>
            </w:pPr>
            <w:r w:rsidRPr="00D033F1">
              <w:rPr>
                <w:rStyle w:val="normaltextrun"/>
              </w:rPr>
              <w:t>(2,3±0,</w:t>
            </w:r>
            <w:proofErr w:type="gramStart"/>
            <w:r w:rsidRPr="00D033F1">
              <w:rPr>
                <w:rStyle w:val="normaltextrun"/>
              </w:rPr>
              <w:t>5)×</w:t>
            </w:r>
            <w:proofErr w:type="gramEnd"/>
            <w:r w:rsidRPr="00D033F1">
              <w:rPr>
                <w:rStyle w:val="normaltextrun"/>
              </w:rPr>
              <w:t>10</w:t>
            </w:r>
            <w:r w:rsidRPr="00D033F1">
              <w:rPr>
                <w:rStyle w:val="normaltextrun"/>
                <w:sz w:val="19"/>
                <w:szCs w:val="19"/>
                <w:vertAlign w:val="superscript"/>
              </w:rPr>
              <w:t>5</w:t>
            </w:r>
            <w:r w:rsidRPr="00D033F1">
              <w:rPr>
                <w:rStyle w:val="eop"/>
                <w:sz w:val="19"/>
                <w:szCs w:val="19"/>
              </w:rPr>
              <w:t> </w:t>
            </w:r>
          </w:p>
        </w:tc>
        <w:tc>
          <w:tcPr>
            <w:tcW w:w="1276" w:type="dxa"/>
            <w:tcBorders>
              <w:top w:val="nil"/>
              <w:left w:val="nil"/>
              <w:bottom w:val="nil"/>
              <w:right w:val="nil"/>
            </w:tcBorders>
            <w:shd w:val="clear" w:color="auto" w:fill="FFFFFF"/>
          </w:tcPr>
          <w:p w14:paraId="47A63D33"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4F869B74"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7A068761"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1AC73C43" w14:textId="77777777" w:rsidTr="00F567C5">
        <w:trPr>
          <w:gridAfter w:val="1"/>
          <w:wAfter w:w="182" w:type="dxa"/>
          <w:trHeight w:val="300"/>
        </w:trPr>
        <w:tc>
          <w:tcPr>
            <w:tcW w:w="2127" w:type="dxa"/>
            <w:tcBorders>
              <w:top w:val="nil"/>
              <w:left w:val="nil"/>
              <w:bottom w:val="nil"/>
              <w:right w:val="nil"/>
            </w:tcBorders>
            <w:shd w:val="clear" w:color="auto" w:fill="FFFFFF"/>
          </w:tcPr>
          <w:p w14:paraId="0779C084" w14:textId="4E8DA377" w:rsidR="00F567C5" w:rsidRPr="00D033F1" w:rsidRDefault="00F567C5" w:rsidP="00D152B3">
            <w:pPr>
              <w:pStyle w:val="CETTabletitle"/>
              <w:rPr>
                <w:rFonts w:cs="Arial"/>
                <w:szCs w:val="18"/>
              </w:rPr>
            </w:pPr>
            <w:r>
              <w:rPr>
                <w:rStyle w:val="normaltextrun"/>
              </w:rPr>
              <w:t xml:space="preserve">Meat analogue with </w:t>
            </w:r>
            <w:r w:rsidRPr="00D033F1">
              <w:t>artichoke</w:t>
            </w:r>
            <w:r w:rsidRPr="00D033F1">
              <w:rPr>
                <w:rStyle w:val="eop"/>
              </w:rPr>
              <w:t> </w:t>
            </w:r>
            <w:r w:rsidRPr="00D033F1">
              <w:rPr>
                <w:rStyle w:val="normaltextrun"/>
              </w:rPr>
              <w:t xml:space="preserve"> </w:t>
            </w:r>
            <w:r w:rsidRPr="00D033F1">
              <w:rPr>
                <w:rStyle w:val="eop"/>
              </w:rPr>
              <w:t> </w:t>
            </w:r>
          </w:p>
        </w:tc>
        <w:tc>
          <w:tcPr>
            <w:tcW w:w="1417" w:type="dxa"/>
            <w:tcBorders>
              <w:top w:val="nil"/>
              <w:left w:val="nil"/>
              <w:bottom w:val="nil"/>
              <w:right w:val="nil"/>
            </w:tcBorders>
            <w:shd w:val="clear" w:color="auto" w:fill="FFFFFF"/>
          </w:tcPr>
          <w:p w14:paraId="64DB34AF" w14:textId="77777777" w:rsidR="00F567C5" w:rsidRPr="00D033F1" w:rsidRDefault="00F567C5" w:rsidP="00D152B3">
            <w:pPr>
              <w:pStyle w:val="CETTabletitle"/>
              <w:rPr>
                <w:rFonts w:cs="Arial"/>
                <w:szCs w:val="18"/>
              </w:rPr>
            </w:pPr>
            <w:r w:rsidRPr="00D033F1">
              <w:rPr>
                <w:rStyle w:val="normaltextrun"/>
              </w:rPr>
              <w:t>5000</w:t>
            </w:r>
            <w:r w:rsidRPr="00D033F1">
              <w:rPr>
                <w:rStyle w:val="eop"/>
              </w:rPr>
              <w:t> </w:t>
            </w:r>
          </w:p>
        </w:tc>
        <w:tc>
          <w:tcPr>
            <w:tcW w:w="1276" w:type="dxa"/>
            <w:tcBorders>
              <w:top w:val="nil"/>
              <w:left w:val="nil"/>
              <w:bottom w:val="nil"/>
              <w:right w:val="nil"/>
            </w:tcBorders>
            <w:shd w:val="clear" w:color="auto" w:fill="FFFFFF"/>
          </w:tcPr>
          <w:p w14:paraId="48810846" w14:textId="77777777" w:rsidR="00F567C5" w:rsidRPr="00D033F1" w:rsidRDefault="00F567C5" w:rsidP="00D152B3">
            <w:pPr>
              <w:pStyle w:val="CETTabletitle"/>
              <w:rPr>
                <w:rFonts w:cs="Arial"/>
                <w:szCs w:val="18"/>
              </w:rPr>
            </w:pPr>
            <w:r w:rsidRPr="00D033F1">
              <w:rPr>
                <w:rStyle w:val="normaltextrun"/>
              </w:rPr>
              <w:t>(1,4±0,</w:t>
            </w:r>
            <w:proofErr w:type="gramStart"/>
            <w:r w:rsidRPr="00D033F1">
              <w:rPr>
                <w:rStyle w:val="normaltextrun"/>
              </w:rPr>
              <w:t>3)×</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c>
          <w:tcPr>
            <w:tcW w:w="1276" w:type="dxa"/>
            <w:tcBorders>
              <w:top w:val="nil"/>
              <w:left w:val="nil"/>
              <w:bottom w:val="nil"/>
              <w:right w:val="nil"/>
            </w:tcBorders>
            <w:shd w:val="clear" w:color="auto" w:fill="FFFFFF"/>
          </w:tcPr>
          <w:p w14:paraId="19273216"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nil"/>
              <w:right w:val="nil"/>
            </w:tcBorders>
            <w:shd w:val="clear" w:color="auto" w:fill="FFFFFF"/>
          </w:tcPr>
          <w:p w14:paraId="0FB92281"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nil"/>
              <w:right w:val="nil"/>
            </w:tcBorders>
            <w:shd w:val="clear" w:color="auto" w:fill="FFFFFF"/>
          </w:tcPr>
          <w:p w14:paraId="4C6D5E4B"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r w:rsidR="00F567C5" w:rsidRPr="00D033F1" w14:paraId="3B909F3A" w14:textId="77777777" w:rsidTr="00F567C5">
        <w:trPr>
          <w:gridAfter w:val="1"/>
          <w:wAfter w:w="182" w:type="dxa"/>
          <w:trHeight w:val="300"/>
        </w:trPr>
        <w:tc>
          <w:tcPr>
            <w:tcW w:w="2127" w:type="dxa"/>
            <w:tcBorders>
              <w:top w:val="nil"/>
              <w:left w:val="nil"/>
              <w:bottom w:val="single" w:sz="12" w:space="0" w:color="008000"/>
              <w:right w:val="nil"/>
            </w:tcBorders>
            <w:shd w:val="clear" w:color="auto" w:fill="FFFFFF"/>
          </w:tcPr>
          <w:p w14:paraId="38C0345A" w14:textId="5E92D405" w:rsidR="00F567C5" w:rsidRPr="00D033F1" w:rsidRDefault="00F567C5" w:rsidP="00D152B3">
            <w:pPr>
              <w:pStyle w:val="CETTabletitle"/>
              <w:rPr>
                <w:rFonts w:cs="Arial"/>
                <w:szCs w:val="18"/>
              </w:rPr>
            </w:pPr>
            <w:r>
              <w:rPr>
                <w:rStyle w:val="normaltextrun"/>
              </w:rPr>
              <w:t xml:space="preserve">Meat analogue with </w:t>
            </w:r>
            <w:r w:rsidRPr="00D033F1">
              <w:t>artichoke</w:t>
            </w:r>
            <w:r w:rsidRPr="00D033F1">
              <w:rPr>
                <w:rStyle w:val="eop"/>
              </w:rPr>
              <w:t> </w:t>
            </w:r>
            <w:r w:rsidRPr="00D033F1">
              <w:rPr>
                <w:rStyle w:val="eop"/>
              </w:rPr>
              <w:t> </w:t>
            </w:r>
          </w:p>
        </w:tc>
        <w:tc>
          <w:tcPr>
            <w:tcW w:w="1417" w:type="dxa"/>
            <w:tcBorders>
              <w:top w:val="nil"/>
              <w:left w:val="nil"/>
              <w:bottom w:val="single" w:sz="12" w:space="0" w:color="008000"/>
              <w:right w:val="nil"/>
            </w:tcBorders>
            <w:shd w:val="clear" w:color="auto" w:fill="FFFFFF"/>
          </w:tcPr>
          <w:p w14:paraId="40A52ACD" w14:textId="77777777" w:rsidR="00F567C5" w:rsidRPr="00D033F1" w:rsidRDefault="00F567C5" w:rsidP="00D152B3">
            <w:pPr>
              <w:pStyle w:val="CETTabletitle"/>
              <w:rPr>
                <w:rFonts w:cs="Arial"/>
                <w:szCs w:val="18"/>
              </w:rPr>
            </w:pPr>
            <w:r w:rsidRPr="00D033F1">
              <w:rPr>
                <w:rStyle w:val="normaltextrun"/>
              </w:rPr>
              <w:t>6000</w:t>
            </w:r>
            <w:r w:rsidRPr="00D033F1">
              <w:rPr>
                <w:rStyle w:val="eop"/>
              </w:rPr>
              <w:t> </w:t>
            </w:r>
          </w:p>
        </w:tc>
        <w:tc>
          <w:tcPr>
            <w:tcW w:w="1276" w:type="dxa"/>
            <w:tcBorders>
              <w:top w:val="nil"/>
              <w:left w:val="nil"/>
              <w:bottom w:val="single" w:sz="12" w:space="0" w:color="008000"/>
              <w:right w:val="nil"/>
            </w:tcBorders>
            <w:shd w:val="clear" w:color="auto" w:fill="FFFFFF"/>
          </w:tcPr>
          <w:p w14:paraId="1B67C69A" w14:textId="77777777" w:rsidR="00F567C5" w:rsidRPr="00D033F1" w:rsidRDefault="00F567C5" w:rsidP="00D152B3">
            <w:pPr>
              <w:pStyle w:val="CETTabletitle"/>
              <w:rPr>
                <w:rFonts w:cs="Arial"/>
                <w:szCs w:val="18"/>
              </w:rPr>
            </w:pPr>
            <w:r w:rsidRPr="00D033F1">
              <w:rPr>
                <w:rStyle w:val="normaltextrun"/>
              </w:rPr>
              <w:t>(2,9±0,</w:t>
            </w:r>
            <w:proofErr w:type="gramStart"/>
            <w:r w:rsidRPr="00D033F1">
              <w:rPr>
                <w:rStyle w:val="normaltextrun"/>
              </w:rPr>
              <w:t>5)×</w:t>
            </w:r>
            <w:proofErr w:type="gramEnd"/>
            <w:r w:rsidRPr="00D033F1">
              <w:rPr>
                <w:rStyle w:val="normaltextrun"/>
              </w:rPr>
              <w:t>10</w:t>
            </w:r>
            <w:r w:rsidRPr="00D033F1">
              <w:rPr>
                <w:rStyle w:val="normaltextrun"/>
                <w:sz w:val="19"/>
                <w:szCs w:val="19"/>
                <w:vertAlign w:val="superscript"/>
              </w:rPr>
              <w:t>4</w:t>
            </w:r>
            <w:r w:rsidRPr="00D033F1">
              <w:rPr>
                <w:rStyle w:val="eop"/>
                <w:sz w:val="19"/>
                <w:szCs w:val="19"/>
              </w:rPr>
              <w:t> </w:t>
            </w:r>
          </w:p>
        </w:tc>
        <w:tc>
          <w:tcPr>
            <w:tcW w:w="1276" w:type="dxa"/>
            <w:tcBorders>
              <w:top w:val="nil"/>
              <w:left w:val="nil"/>
              <w:bottom w:val="single" w:sz="12" w:space="0" w:color="008000"/>
              <w:right w:val="nil"/>
            </w:tcBorders>
            <w:shd w:val="clear" w:color="auto" w:fill="FFFFFF"/>
          </w:tcPr>
          <w:p w14:paraId="773ACA66"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367" w:type="dxa"/>
            <w:tcBorders>
              <w:top w:val="nil"/>
              <w:left w:val="nil"/>
              <w:bottom w:val="single" w:sz="12" w:space="0" w:color="008000"/>
              <w:right w:val="nil"/>
            </w:tcBorders>
            <w:shd w:val="clear" w:color="auto" w:fill="FFFFFF"/>
          </w:tcPr>
          <w:p w14:paraId="25739DB2"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c>
          <w:tcPr>
            <w:tcW w:w="1144" w:type="dxa"/>
            <w:tcBorders>
              <w:top w:val="nil"/>
              <w:left w:val="nil"/>
              <w:bottom w:val="single" w:sz="12" w:space="0" w:color="008000"/>
              <w:right w:val="nil"/>
            </w:tcBorders>
            <w:shd w:val="clear" w:color="auto" w:fill="FFFFFF"/>
          </w:tcPr>
          <w:p w14:paraId="5F758C34" w14:textId="77777777" w:rsidR="00F567C5" w:rsidRPr="00D033F1" w:rsidRDefault="00F567C5" w:rsidP="00D152B3">
            <w:pPr>
              <w:pStyle w:val="CETTabletitle"/>
              <w:rPr>
                <w:rFonts w:cs="Arial"/>
                <w:szCs w:val="18"/>
              </w:rPr>
            </w:pPr>
            <w:r w:rsidRPr="00D033F1">
              <w:rPr>
                <w:rStyle w:val="normaltextrun"/>
              </w:rPr>
              <w:t>˂1,0 ˣ10</w:t>
            </w:r>
            <w:r w:rsidRPr="00D033F1">
              <w:rPr>
                <w:rStyle w:val="normaltextrun"/>
                <w:sz w:val="19"/>
                <w:szCs w:val="19"/>
                <w:vertAlign w:val="superscript"/>
              </w:rPr>
              <w:t>1</w:t>
            </w:r>
            <w:r w:rsidRPr="00D033F1">
              <w:rPr>
                <w:rStyle w:val="eop"/>
                <w:sz w:val="19"/>
                <w:szCs w:val="19"/>
              </w:rPr>
              <w:t> </w:t>
            </w:r>
          </w:p>
        </w:tc>
      </w:tr>
    </w:tbl>
    <w:p w14:paraId="552AF525" w14:textId="27C3F180" w:rsidR="004F115B" w:rsidRPr="00D033F1" w:rsidRDefault="004F115B" w:rsidP="00BB066C">
      <w:pPr>
        <w:pStyle w:val="CETHeading1"/>
        <w:numPr>
          <w:ilvl w:val="0"/>
          <w:numId w:val="0"/>
        </w:numPr>
        <w:rPr>
          <w:lang w:val="en-GB"/>
        </w:rPr>
      </w:pPr>
      <w:r w:rsidRPr="00D033F1">
        <w:rPr>
          <w:lang w:val="en-GB"/>
        </w:rPr>
        <w:t>C</w:t>
      </w:r>
      <w:r w:rsidR="00BB066C" w:rsidRPr="00D033F1">
        <w:rPr>
          <w:lang w:val="en-GB"/>
        </w:rPr>
        <w:t>onclusions</w:t>
      </w:r>
      <w:r w:rsidRPr="00D033F1">
        <w:rPr>
          <w:lang w:val="en-GB"/>
        </w:rPr>
        <w:t xml:space="preserve"> </w:t>
      </w:r>
    </w:p>
    <w:p w14:paraId="6C0B60F5" w14:textId="77777777" w:rsidR="004F115B" w:rsidRPr="00D033F1" w:rsidRDefault="004F115B" w:rsidP="004F115B">
      <w:pPr>
        <w:pStyle w:val="CETBodytext"/>
        <w:rPr>
          <w:lang w:val="en-GB"/>
        </w:rPr>
      </w:pPr>
    </w:p>
    <w:p w14:paraId="0B939304" w14:textId="34C56F24" w:rsidR="004F115B" w:rsidRPr="00D033F1" w:rsidRDefault="004F115B" w:rsidP="004F115B">
      <w:pPr>
        <w:pStyle w:val="CETBodytext"/>
        <w:rPr>
          <w:lang w:val="en-GB"/>
        </w:rPr>
      </w:pPr>
      <w:r w:rsidRPr="00D033F1">
        <w:rPr>
          <w:lang w:val="en-GB"/>
        </w:rPr>
        <w:t xml:space="preserve">1. When creating models for the processing of matrices of plant </w:t>
      </w:r>
      <w:r w:rsidR="00BB066C" w:rsidRPr="00D033F1">
        <w:rPr>
          <w:lang w:val="en-GB"/>
        </w:rPr>
        <w:t xml:space="preserve">origin </w:t>
      </w:r>
      <w:r w:rsidRPr="00D033F1">
        <w:rPr>
          <w:lang w:val="en-GB"/>
        </w:rPr>
        <w:t xml:space="preserve">using high-pressure technology, it is established that the high-pressure exposure model must be selected taking into account the composition and properties of the product, the purposeful application of other microorganism-inhibiting factors in order to achieve synergistic action for the changing parameters of pressure, time, packaging and duration , because exposure to high pressure alone does not ensure the destruction of bacteria in a model system. </w:t>
      </w:r>
    </w:p>
    <w:p w14:paraId="377BA53E" w14:textId="77777777" w:rsidR="004F115B" w:rsidRPr="00D033F1" w:rsidRDefault="004F115B" w:rsidP="004F115B">
      <w:pPr>
        <w:pStyle w:val="CETBodytext"/>
        <w:rPr>
          <w:lang w:val="en-GB"/>
        </w:rPr>
      </w:pPr>
    </w:p>
    <w:p w14:paraId="1D7F1C7C" w14:textId="218A34EE" w:rsidR="004F115B" w:rsidRPr="00D033F1" w:rsidRDefault="004F115B" w:rsidP="004F115B">
      <w:pPr>
        <w:pStyle w:val="CETBodytext"/>
        <w:rPr>
          <w:lang w:val="en-GB"/>
        </w:rPr>
      </w:pPr>
      <w:r w:rsidRPr="00D033F1">
        <w:rPr>
          <w:lang w:val="en-GB"/>
        </w:rPr>
        <w:lastRenderedPageBreak/>
        <w:t xml:space="preserve">2. </w:t>
      </w:r>
      <w:r w:rsidR="004B353A" w:rsidRPr="00D033F1">
        <w:rPr>
          <w:lang w:val="en-GB"/>
        </w:rPr>
        <w:t>To</w:t>
      </w:r>
      <w:r w:rsidRPr="00D033F1">
        <w:rPr>
          <w:lang w:val="en-GB"/>
        </w:rPr>
        <w:t xml:space="preserve"> create matrixes of raw materials of balanced composition of vegetable raw material, berry </w:t>
      </w:r>
      <w:r w:rsidR="004B353A" w:rsidRPr="00D033F1">
        <w:rPr>
          <w:lang w:val="en-GB"/>
        </w:rPr>
        <w:t>press-cakes</w:t>
      </w:r>
      <w:r w:rsidRPr="00D033F1">
        <w:rPr>
          <w:lang w:val="en-GB"/>
        </w:rPr>
        <w:t xml:space="preserve"> and leguminous plant flour analogues, f</w:t>
      </w:r>
      <w:r w:rsidR="00D91139">
        <w:rPr>
          <w:lang w:val="en-GB"/>
        </w:rPr>
        <w:t>our</w:t>
      </w:r>
      <w:r w:rsidRPr="00D033F1">
        <w:rPr>
          <w:lang w:val="en-GB"/>
        </w:rPr>
        <w:t xml:space="preserve"> compositions of balanced composition and nutritional value were created based on beetroot, pumpkin, carrot, Jerusalem artichoke and leguminous meal. </w:t>
      </w:r>
    </w:p>
    <w:p w14:paraId="3074762C" w14:textId="77777777" w:rsidR="004F115B" w:rsidRPr="00D033F1" w:rsidRDefault="004F115B" w:rsidP="004F115B">
      <w:pPr>
        <w:pStyle w:val="CETBodytext"/>
        <w:rPr>
          <w:lang w:val="en-GB"/>
        </w:rPr>
      </w:pPr>
    </w:p>
    <w:p w14:paraId="1501476B" w14:textId="34D7890C" w:rsidR="00E944C5" w:rsidRPr="00D033F1" w:rsidRDefault="004F115B" w:rsidP="004F115B">
      <w:pPr>
        <w:pStyle w:val="CETBodytext"/>
        <w:rPr>
          <w:lang w:val="en-GB"/>
        </w:rPr>
      </w:pPr>
      <w:r w:rsidRPr="00D033F1">
        <w:rPr>
          <w:lang w:val="en-GB"/>
        </w:rPr>
        <w:t xml:space="preserve">3. Wet extrusion processing models were created, with changes in pressure, </w:t>
      </w:r>
      <w:proofErr w:type="gramStart"/>
      <w:r w:rsidRPr="00D033F1">
        <w:rPr>
          <w:lang w:val="en-GB"/>
        </w:rPr>
        <w:t>humidity</w:t>
      </w:r>
      <w:proofErr w:type="gramEnd"/>
      <w:r w:rsidRPr="00D033F1">
        <w:rPr>
          <w:lang w:val="en-GB"/>
        </w:rPr>
        <w:t xml:space="preserve"> and temperature parameters, simulating the compositions of raw material matrices according to microbiological, chemical and sensory indicators.</w:t>
      </w:r>
    </w:p>
    <w:p w14:paraId="4BB16CFF" w14:textId="1DCD0912" w:rsidR="004F115B" w:rsidRPr="00D033F1" w:rsidRDefault="004F115B" w:rsidP="004F115B">
      <w:pPr>
        <w:pStyle w:val="CETBodytext"/>
        <w:rPr>
          <w:lang w:val="en-GB"/>
        </w:rPr>
      </w:pPr>
    </w:p>
    <w:p w14:paraId="2CA6041E" w14:textId="13E81509" w:rsidR="004F115B" w:rsidRPr="00D91139" w:rsidRDefault="003E0799" w:rsidP="004F115B">
      <w:pPr>
        <w:pStyle w:val="CETBodytext"/>
        <w:rPr>
          <w:b/>
          <w:bCs/>
          <w:lang w:val="en-GB"/>
        </w:rPr>
      </w:pPr>
      <w:r w:rsidRPr="00D91139">
        <w:rPr>
          <w:b/>
          <w:bCs/>
          <w:lang w:val="en-GB"/>
        </w:rPr>
        <w:t>Reference</w:t>
      </w:r>
      <w:r w:rsidR="004F115B" w:rsidRPr="00D91139">
        <w:rPr>
          <w:b/>
          <w:bCs/>
          <w:lang w:val="en-GB"/>
        </w:rPr>
        <w:t xml:space="preserve"> list: </w:t>
      </w:r>
    </w:p>
    <w:p w14:paraId="764D8B8E" w14:textId="77777777" w:rsidR="00D05211" w:rsidRPr="00D033F1" w:rsidRDefault="00D05211" w:rsidP="004F115B">
      <w:pPr>
        <w:pStyle w:val="CETBodytext"/>
        <w:rPr>
          <w:lang w:val="en-GB"/>
        </w:rPr>
      </w:pPr>
    </w:p>
    <w:p w14:paraId="06F8DE3A" w14:textId="6D211378" w:rsidR="00D05211" w:rsidRPr="00D033F1" w:rsidRDefault="00D05211" w:rsidP="00D05211">
      <w:pPr>
        <w:pStyle w:val="CETBodytext"/>
        <w:rPr>
          <w:lang w:val="en-GB"/>
        </w:rPr>
      </w:pPr>
      <w:r w:rsidRPr="00D033F1">
        <w:rPr>
          <w:lang w:val="en-GB"/>
        </w:rPr>
        <w:t xml:space="preserve">Ahn, J., </w:t>
      </w:r>
      <w:proofErr w:type="spellStart"/>
      <w:r w:rsidRPr="00D033F1">
        <w:rPr>
          <w:lang w:val="en-GB"/>
        </w:rPr>
        <w:t>Balasubramaniam</w:t>
      </w:r>
      <w:proofErr w:type="spellEnd"/>
      <w:r w:rsidRPr="00D033F1">
        <w:rPr>
          <w:lang w:val="en-GB"/>
        </w:rPr>
        <w:t xml:space="preserve">, V.M., and Yousef, A.E. 2007. Inactivation kinetics of selected aerobic and anaerobic bacterial spores by pressure-assisted thermal processing. Int. J. of Food </w:t>
      </w:r>
      <w:proofErr w:type="spellStart"/>
      <w:r w:rsidRPr="00D033F1">
        <w:rPr>
          <w:lang w:val="en-GB"/>
        </w:rPr>
        <w:t>Microbiol</w:t>
      </w:r>
      <w:proofErr w:type="spellEnd"/>
      <w:r w:rsidRPr="00D033F1">
        <w:rPr>
          <w:lang w:val="en-GB"/>
        </w:rPr>
        <w:t>. 113(3): 321-329. </w:t>
      </w:r>
    </w:p>
    <w:p w14:paraId="51AE2BE5" w14:textId="41CB53E1" w:rsidR="00D05211" w:rsidRPr="00D033F1" w:rsidRDefault="00D05211" w:rsidP="00D05211">
      <w:pPr>
        <w:pStyle w:val="CETBodytext"/>
        <w:rPr>
          <w:lang w:val="en-GB"/>
        </w:rPr>
      </w:pPr>
      <w:r w:rsidRPr="00D033F1">
        <w:rPr>
          <w:lang w:val="en-GB"/>
        </w:rPr>
        <w:t xml:space="preserve">Black, E.P., </w:t>
      </w:r>
      <w:proofErr w:type="spellStart"/>
      <w:r w:rsidRPr="00D033F1">
        <w:rPr>
          <w:lang w:val="en-GB"/>
        </w:rPr>
        <w:t>Setlow</w:t>
      </w:r>
      <w:proofErr w:type="spellEnd"/>
      <w:r w:rsidRPr="00D033F1">
        <w:rPr>
          <w:lang w:val="en-GB"/>
        </w:rPr>
        <w:t>, P., Hocking, A.D., Stewart, C.M., Kelly, A.L., and Hoover, D.G. 2007. Response of spores to high-pressure processing. Comp. Rev. Food Sci. Food Safety 6(4): 103-119. </w:t>
      </w:r>
    </w:p>
    <w:p w14:paraId="305DB282" w14:textId="159601EA" w:rsidR="00D05211" w:rsidRPr="00D033F1" w:rsidRDefault="00D05211" w:rsidP="00D05211">
      <w:pPr>
        <w:pStyle w:val="CETBodytext"/>
        <w:rPr>
          <w:lang w:val="en-GB"/>
        </w:rPr>
      </w:pPr>
      <w:proofErr w:type="spellStart"/>
      <w:r w:rsidRPr="00D033F1">
        <w:rPr>
          <w:lang w:val="en-GB"/>
        </w:rPr>
        <w:t>Brul</w:t>
      </w:r>
      <w:proofErr w:type="spellEnd"/>
      <w:r w:rsidRPr="00D033F1">
        <w:rPr>
          <w:lang w:val="en-GB"/>
        </w:rPr>
        <w:t xml:space="preserve">, A.J.M. </w:t>
      </w:r>
      <w:proofErr w:type="spellStart"/>
      <w:r w:rsidRPr="00D033F1">
        <w:rPr>
          <w:lang w:val="en-GB"/>
        </w:rPr>
        <w:t>Rommens</w:t>
      </w:r>
      <w:proofErr w:type="spellEnd"/>
      <w:r w:rsidRPr="00D033F1">
        <w:rPr>
          <w:lang w:val="en-GB"/>
        </w:rPr>
        <w:t xml:space="preserve">, C.T. </w:t>
      </w:r>
      <w:proofErr w:type="spellStart"/>
      <w:r w:rsidRPr="00D033F1">
        <w:rPr>
          <w:lang w:val="en-GB"/>
        </w:rPr>
        <w:t>Verrips</w:t>
      </w:r>
      <w:proofErr w:type="spellEnd"/>
      <w:r w:rsidRPr="00D033F1">
        <w:rPr>
          <w:lang w:val="en-GB"/>
        </w:rPr>
        <w:t xml:space="preserve"> Mechanistic studies on the inactivation of Saccharomyces cerevisiae by high pressure Innovative Food Sci </w:t>
      </w:r>
      <w:proofErr w:type="spellStart"/>
      <w:r w:rsidRPr="00D033F1">
        <w:rPr>
          <w:lang w:val="en-GB"/>
        </w:rPr>
        <w:t>Emerg</w:t>
      </w:r>
      <w:proofErr w:type="spellEnd"/>
      <w:r w:rsidRPr="00D033F1">
        <w:rPr>
          <w:lang w:val="en-GB"/>
        </w:rPr>
        <w:t>, 1 (2000), pp. 99-108</w:t>
      </w:r>
    </w:p>
    <w:p w14:paraId="42A25C16" w14:textId="4E1D50C6" w:rsidR="00D05211" w:rsidRPr="00D033F1" w:rsidRDefault="00D05211" w:rsidP="00D05211">
      <w:pPr>
        <w:pStyle w:val="CETBodytext"/>
        <w:rPr>
          <w:lang w:val="en-GB"/>
        </w:rPr>
      </w:pPr>
      <w:proofErr w:type="spellStart"/>
      <w:r w:rsidRPr="00D033F1">
        <w:rPr>
          <w:lang w:val="en-GB"/>
        </w:rPr>
        <w:t>Cheftel</w:t>
      </w:r>
      <w:proofErr w:type="spellEnd"/>
      <w:r w:rsidRPr="00D033F1">
        <w:rPr>
          <w:lang w:val="en-GB"/>
        </w:rPr>
        <w:t>, J.C. 1995. Review: High pressure, microbial inactivation, and food preservation. Food Sci. and Technol. Int. 1: 75-90. </w:t>
      </w:r>
    </w:p>
    <w:p w14:paraId="5CBEFA20" w14:textId="75B766A2" w:rsidR="00FF5AFF" w:rsidRPr="00D033F1" w:rsidRDefault="00FF5AFF" w:rsidP="001F2B79">
      <w:pPr>
        <w:pStyle w:val="CETBodytext"/>
        <w:rPr>
          <w:lang w:val="en-GB"/>
        </w:rPr>
      </w:pPr>
      <w:r w:rsidRPr="00D033F1">
        <w:rPr>
          <w:lang w:val="en-GB"/>
        </w:rPr>
        <w:t>Dunne, C.P. 2005. High pressure keeps food fresher. Available at http://www.natick.army.mil/about/pao/05/05-22.htm. Accessed October 8, 2008. </w:t>
      </w:r>
    </w:p>
    <w:p w14:paraId="17E95A9A" w14:textId="55B08C40" w:rsidR="00D05211" w:rsidRPr="00D033F1" w:rsidRDefault="00D05211" w:rsidP="001F2B79">
      <w:pPr>
        <w:pStyle w:val="CETBodytext"/>
        <w:rPr>
          <w:lang w:val="en-GB"/>
        </w:rPr>
      </w:pPr>
      <w:r w:rsidRPr="00D033F1">
        <w:rPr>
          <w:lang w:val="en-GB"/>
        </w:rPr>
        <w:t>Farkas, D. and Hoover, D. 2000. High pressure processing: Kinetics of microbial inactivation for alternative food processing technologies. J. Food Sci. (Supplement): 47-64. </w:t>
      </w:r>
    </w:p>
    <w:p w14:paraId="258E772B" w14:textId="1E2AF904" w:rsidR="00FF5AFF" w:rsidRPr="00D033F1" w:rsidRDefault="00FF5AFF" w:rsidP="00437C83">
      <w:pPr>
        <w:pStyle w:val="CETBodytext"/>
        <w:rPr>
          <w:lang w:val="en-GB"/>
        </w:rPr>
      </w:pPr>
      <w:r w:rsidRPr="00D033F1">
        <w:rPr>
          <w:lang w:val="en-GB"/>
        </w:rPr>
        <w:t xml:space="preserve">Hayman, M., Baxter, I., </w:t>
      </w:r>
      <w:proofErr w:type="spellStart"/>
      <w:r w:rsidRPr="00D033F1">
        <w:rPr>
          <w:lang w:val="en-GB"/>
        </w:rPr>
        <w:t>Oriordan</w:t>
      </w:r>
      <w:proofErr w:type="spellEnd"/>
      <w:r w:rsidRPr="00D033F1">
        <w:rPr>
          <w:lang w:val="en-GB"/>
        </w:rPr>
        <w:t>, P.J., and Stewart, C.M. 2004. Effects of high-pressure processing on the safety, quality, and shelf life of ready-to-eat meats. J. of Food Prot. 67(8): 1709-1718. </w:t>
      </w:r>
    </w:p>
    <w:p w14:paraId="0E36D445" w14:textId="77777777" w:rsidR="00D05211" w:rsidRPr="00D033F1" w:rsidRDefault="00D05211" w:rsidP="00D05211">
      <w:pPr>
        <w:pStyle w:val="CETBodytext"/>
        <w:rPr>
          <w:lang w:val="en-GB"/>
        </w:rPr>
      </w:pPr>
      <w:proofErr w:type="spellStart"/>
      <w:r w:rsidRPr="00D033F1">
        <w:rPr>
          <w:lang w:val="en-GB"/>
        </w:rPr>
        <w:t>Heremans</w:t>
      </w:r>
      <w:proofErr w:type="spellEnd"/>
      <w:r w:rsidRPr="00D033F1">
        <w:rPr>
          <w:lang w:val="en-GB"/>
        </w:rPr>
        <w:t xml:space="preserve"> K., Protein dynamics: hydration and cavities, Braz J Med </w:t>
      </w:r>
      <w:proofErr w:type="spellStart"/>
      <w:r w:rsidRPr="00D033F1">
        <w:rPr>
          <w:lang w:val="en-GB"/>
        </w:rPr>
        <w:t>Biol</w:t>
      </w:r>
      <w:proofErr w:type="spellEnd"/>
      <w:r w:rsidRPr="00D033F1">
        <w:rPr>
          <w:lang w:val="en-GB"/>
        </w:rPr>
        <w:t xml:space="preserve"> Res, 38 (2005), pp. 1157-1165. </w:t>
      </w:r>
    </w:p>
    <w:p w14:paraId="18BA3AD1" w14:textId="6B1BBF68" w:rsidR="00D05211" w:rsidRPr="00D033F1" w:rsidRDefault="00D05211" w:rsidP="00D05211">
      <w:pPr>
        <w:pStyle w:val="CETBodytext"/>
        <w:rPr>
          <w:lang w:val="en-GB"/>
        </w:rPr>
      </w:pPr>
      <w:proofErr w:type="spellStart"/>
      <w:r w:rsidRPr="00D033F1">
        <w:rPr>
          <w:lang w:val="en-GB"/>
        </w:rPr>
        <w:t>Smeller</w:t>
      </w:r>
      <w:proofErr w:type="spellEnd"/>
      <w:r w:rsidRPr="00D033F1">
        <w:rPr>
          <w:lang w:val="en-GB"/>
        </w:rPr>
        <w:t xml:space="preserve"> L., Pressure-temperature phase diagrams of biomolecules, BBA-Protein Struct Mol, 1595 (2002), pp. 11-29. </w:t>
      </w:r>
    </w:p>
    <w:p w14:paraId="3B6F263D" w14:textId="77777777" w:rsidR="00D05211" w:rsidRPr="00D033F1" w:rsidRDefault="00D05211" w:rsidP="00D05211">
      <w:pPr>
        <w:pStyle w:val="CETBodytext"/>
        <w:rPr>
          <w:lang w:val="en-GB"/>
        </w:rPr>
      </w:pPr>
      <w:r w:rsidRPr="00D033F1">
        <w:rPr>
          <w:lang w:val="en-GB"/>
        </w:rPr>
        <w:t xml:space="preserve">Hite B. The effect of pressure in the preservation of milk, Bull W Virginia </w:t>
      </w:r>
      <w:proofErr w:type="spellStart"/>
      <w:r w:rsidRPr="00D033F1">
        <w:rPr>
          <w:lang w:val="en-GB"/>
        </w:rPr>
        <w:t>Univ</w:t>
      </w:r>
      <w:proofErr w:type="spellEnd"/>
      <w:r w:rsidRPr="00D033F1">
        <w:rPr>
          <w:lang w:val="en-GB"/>
        </w:rPr>
        <w:t xml:space="preserve"> Agric Exp Sta, 58 (1899), pp. 15-35. </w:t>
      </w:r>
    </w:p>
    <w:p w14:paraId="719FC0F4" w14:textId="228AEB0D" w:rsidR="00D05211" w:rsidRPr="00D033F1" w:rsidRDefault="00D05211" w:rsidP="00437C83">
      <w:pPr>
        <w:pStyle w:val="CETBodytext"/>
        <w:rPr>
          <w:lang w:val="en-GB"/>
        </w:rPr>
      </w:pPr>
      <w:proofErr w:type="spellStart"/>
      <w:r w:rsidRPr="00D033F1">
        <w:rPr>
          <w:lang w:val="en-GB"/>
        </w:rPr>
        <w:t>Yaldagard</w:t>
      </w:r>
      <w:proofErr w:type="spellEnd"/>
      <w:r w:rsidRPr="00D033F1">
        <w:rPr>
          <w:lang w:val="en-GB"/>
        </w:rPr>
        <w:t xml:space="preserve"> M., S.A. Mortazavi, F. </w:t>
      </w:r>
      <w:proofErr w:type="spellStart"/>
      <w:r w:rsidRPr="00D033F1">
        <w:rPr>
          <w:lang w:val="en-GB"/>
        </w:rPr>
        <w:t>Tabatabaie</w:t>
      </w:r>
      <w:proofErr w:type="spellEnd"/>
      <w:r w:rsidRPr="00D033F1">
        <w:rPr>
          <w:lang w:val="en-GB"/>
        </w:rPr>
        <w:t xml:space="preserve"> The principles of </w:t>
      </w:r>
      <w:proofErr w:type="spellStart"/>
      <w:r w:rsidRPr="00D033F1">
        <w:rPr>
          <w:lang w:val="en-GB"/>
        </w:rPr>
        <w:t xml:space="preserve">ultra </w:t>
      </w:r>
      <w:proofErr w:type="gramStart"/>
      <w:r w:rsidRPr="00D033F1">
        <w:rPr>
          <w:lang w:val="en-GB"/>
        </w:rPr>
        <w:t>high</w:t>
      </w:r>
      <w:proofErr w:type="spellEnd"/>
      <w:r w:rsidRPr="00D033F1">
        <w:rPr>
          <w:lang w:val="en-GB"/>
        </w:rPr>
        <w:t xml:space="preserve"> pressure</w:t>
      </w:r>
      <w:proofErr w:type="gramEnd"/>
      <w:r w:rsidRPr="00D033F1">
        <w:rPr>
          <w:lang w:val="en-GB"/>
        </w:rPr>
        <w:t xml:space="preserve"> technology and its application in food processing/preservation: a review of microbiological and quality aspects, </w:t>
      </w:r>
      <w:proofErr w:type="spellStart"/>
      <w:r w:rsidRPr="00D033F1">
        <w:rPr>
          <w:lang w:val="en-GB"/>
        </w:rPr>
        <w:t>Afr</w:t>
      </w:r>
      <w:proofErr w:type="spellEnd"/>
      <w:r w:rsidRPr="00D033F1">
        <w:rPr>
          <w:lang w:val="en-GB"/>
        </w:rPr>
        <w:t xml:space="preserve"> J </w:t>
      </w:r>
      <w:proofErr w:type="spellStart"/>
      <w:r w:rsidRPr="00D033F1">
        <w:rPr>
          <w:lang w:val="en-GB"/>
        </w:rPr>
        <w:t>Biotechnol</w:t>
      </w:r>
      <w:proofErr w:type="spellEnd"/>
      <w:r w:rsidRPr="00D033F1">
        <w:rPr>
          <w:lang w:val="en-GB"/>
        </w:rPr>
        <w:t>, 7 (2008), pp. 2739-2767. </w:t>
      </w:r>
    </w:p>
    <w:p w14:paraId="5D2E481D" w14:textId="77777777" w:rsidR="00FF5AFF" w:rsidRPr="00D033F1" w:rsidRDefault="00FF5AFF" w:rsidP="00E2238F">
      <w:pPr>
        <w:pStyle w:val="CETBodytext"/>
        <w:rPr>
          <w:lang w:val="en-GB"/>
        </w:rPr>
      </w:pPr>
      <w:proofErr w:type="spellStart"/>
      <w:r w:rsidRPr="00D033F1">
        <w:rPr>
          <w:lang w:val="en-GB"/>
        </w:rPr>
        <w:t>Margosch</w:t>
      </w:r>
      <w:proofErr w:type="spellEnd"/>
      <w:r w:rsidRPr="00D033F1">
        <w:rPr>
          <w:lang w:val="en-GB"/>
        </w:rPr>
        <w:t xml:space="preserve">, D., </w:t>
      </w:r>
      <w:proofErr w:type="spellStart"/>
      <w:r w:rsidRPr="00D033F1">
        <w:rPr>
          <w:lang w:val="en-GB"/>
        </w:rPr>
        <w:t>Ehrmann</w:t>
      </w:r>
      <w:proofErr w:type="spellEnd"/>
      <w:r w:rsidRPr="00D033F1">
        <w:rPr>
          <w:lang w:val="en-GB"/>
        </w:rPr>
        <w:t xml:space="preserve">, M.A., </w:t>
      </w:r>
      <w:proofErr w:type="spellStart"/>
      <w:r w:rsidRPr="00D033F1">
        <w:rPr>
          <w:lang w:val="en-GB"/>
        </w:rPr>
        <w:t>Buckow</w:t>
      </w:r>
      <w:proofErr w:type="spellEnd"/>
      <w:r w:rsidRPr="00D033F1">
        <w:rPr>
          <w:lang w:val="en-GB"/>
        </w:rPr>
        <w:t xml:space="preserve">, R., Heinz, V., Vogel, R.F., and </w:t>
      </w:r>
      <w:proofErr w:type="spellStart"/>
      <w:r w:rsidRPr="00D033F1">
        <w:rPr>
          <w:lang w:val="en-GB"/>
        </w:rPr>
        <w:t>Gänzle</w:t>
      </w:r>
      <w:proofErr w:type="spellEnd"/>
      <w:r w:rsidRPr="00D033F1">
        <w:rPr>
          <w:lang w:val="en-GB"/>
        </w:rPr>
        <w:t xml:space="preserve">, M.G. 2006. High-pressure-mediated survival of Clostridium botulinum and Bacillus </w:t>
      </w:r>
      <w:proofErr w:type="spellStart"/>
      <w:r w:rsidRPr="00D033F1">
        <w:rPr>
          <w:lang w:val="en-GB"/>
        </w:rPr>
        <w:t>amyloliquefaciens</w:t>
      </w:r>
      <w:proofErr w:type="spellEnd"/>
      <w:r w:rsidRPr="00D033F1">
        <w:rPr>
          <w:lang w:val="en-GB"/>
        </w:rPr>
        <w:t xml:space="preserve"> endospores at high temperature. Applied and Environ. </w:t>
      </w:r>
      <w:proofErr w:type="spellStart"/>
      <w:r w:rsidRPr="00D033F1">
        <w:rPr>
          <w:lang w:val="en-GB"/>
        </w:rPr>
        <w:t>Microbiol</w:t>
      </w:r>
      <w:proofErr w:type="spellEnd"/>
      <w:r w:rsidRPr="00D033F1">
        <w:rPr>
          <w:lang w:val="en-GB"/>
        </w:rPr>
        <w:t>. 72(5): 3476-3481. </w:t>
      </w:r>
    </w:p>
    <w:p w14:paraId="1BD2F6BB" w14:textId="46681C47" w:rsidR="00D05211" w:rsidRPr="00D033F1" w:rsidRDefault="00D05211" w:rsidP="00E2238F">
      <w:pPr>
        <w:pStyle w:val="CETBodytext"/>
        <w:rPr>
          <w:lang w:val="en-GB"/>
        </w:rPr>
      </w:pPr>
      <w:r w:rsidRPr="00D033F1">
        <w:rPr>
          <w:lang w:val="en-GB"/>
        </w:rPr>
        <w:t xml:space="preserve">Moussa M., J.-M. Perrier-Cornet, P. Gervais Synergistic and antagonistic effects of combined subzero temperature and high pressure on inactivation of Escherichia coli </w:t>
      </w:r>
      <w:proofErr w:type="spellStart"/>
      <w:r w:rsidRPr="00D033F1">
        <w:rPr>
          <w:lang w:val="en-GB"/>
        </w:rPr>
        <w:t>Appl</w:t>
      </w:r>
      <w:proofErr w:type="spellEnd"/>
      <w:r w:rsidRPr="00D033F1">
        <w:rPr>
          <w:lang w:val="en-GB"/>
        </w:rPr>
        <w:t xml:space="preserve"> Environ </w:t>
      </w:r>
      <w:proofErr w:type="spellStart"/>
      <w:r w:rsidRPr="00D033F1">
        <w:rPr>
          <w:lang w:val="en-GB"/>
        </w:rPr>
        <w:t>Microbiol</w:t>
      </w:r>
      <w:proofErr w:type="spellEnd"/>
      <w:r w:rsidRPr="00D033F1">
        <w:rPr>
          <w:lang w:val="en-GB"/>
        </w:rPr>
        <w:t>, 72 (2006), pp. 150-156. </w:t>
      </w:r>
    </w:p>
    <w:p w14:paraId="03BEFF7B" w14:textId="734C03AB" w:rsidR="00FF5AFF" w:rsidRPr="00D033F1" w:rsidRDefault="00FF5AFF" w:rsidP="00E2238F">
      <w:pPr>
        <w:pStyle w:val="CETBodytext"/>
        <w:rPr>
          <w:lang w:val="en-GB"/>
        </w:rPr>
      </w:pPr>
      <w:r w:rsidRPr="00D033F1">
        <w:rPr>
          <w:lang w:val="en-GB"/>
        </w:rPr>
        <w:t xml:space="preserve">Reddy N.R., R.C. </w:t>
      </w:r>
      <w:proofErr w:type="spellStart"/>
      <w:r w:rsidRPr="00D033F1">
        <w:rPr>
          <w:lang w:val="en-GB"/>
        </w:rPr>
        <w:t>Tetzloff</w:t>
      </w:r>
      <w:proofErr w:type="spellEnd"/>
      <w:r w:rsidRPr="00D033F1">
        <w:rPr>
          <w:lang w:val="en-GB"/>
        </w:rPr>
        <w:t xml:space="preserve">, H.M. Solomon, J.W. Larkin Inactivation of Clostridium botulinum nonproteolytic type B spores by high pressure processing at moderate to elevated high temperatures Innovative Food Sci </w:t>
      </w:r>
      <w:proofErr w:type="spellStart"/>
      <w:r w:rsidRPr="00D033F1">
        <w:rPr>
          <w:lang w:val="en-GB"/>
        </w:rPr>
        <w:t>Emerg</w:t>
      </w:r>
      <w:proofErr w:type="spellEnd"/>
      <w:r w:rsidRPr="00D033F1">
        <w:rPr>
          <w:lang w:val="en-GB"/>
        </w:rPr>
        <w:t>, 7 (2006), pp. 169-175. </w:t>
      </w:r>
    </w:p>
    <w:p w14:paraId="12D2BED7" w14:textId="77777777" w:rsidR="00D05211" w:rsidRPr="00D033F1" w:rsidRDefault="00D05211" w:rsidP="00D05211">
      <w:pPr>
        <w:pStyle w:val="CETBodytext"/>
        <w:rPr>
          <w:lang w:val="en-GB"/>
        </w:rPr>
      </w:pPr>
      <w:r w:rsidRPr="00D033F1">
        <w:rPr>
          <w:lang w:val="en-GB"/>
        </w:rPr>
        <w:t xml:space="preserve">Ritz, J.L. </w:t>
      </w:r>
      <w:proofErr w:type="spellStart"/>
      <w:r w:rsidRPr="00D033F1">
        <w:rPr>
          <w:lang w:val="en-GB"/>
        </w:rPr>
        <w:t>Tholozan</w:t>
      </w:r>
      <w:proofErr w:type="spellEnd"/>
      <w:r w:rsidRPr="00D033F1">
        <w:rPr>
          <w:lang w:val="en-GB"/>
        </w:rPr>
        <w:t xml:space="preserve">, M. Federighi, M.F. </w:t>
      </w:r>
      <w:proofErr w:type="spellStart"/>
      <w:r w:rsidRPr="00D033F1">
        <w:rPr>
          <w:lang w:val="en-GB"/>
        </w:rPr>
        <w:t>Pilet</w:t>
      </w:r>
      <w:proofErr w:type="spellEnd"/>
      <w:r w:rsidRPr="00D033F1">
        <w:rPr>
          <w:lang w:val="en-GB"/>
        </w:rPr>
        <w:t xml:space="preserve"> Physiological damages of Listeria monocytogenes treated by high hydrostatic pressure, Int J Food </w:t>
      </w:r>
      <w:proofErr w:type="spellStart"/>
      <w:r w:rsidRPr="00D033F1">
        <w:rPr>
          <w:lang w:val="en-GB"/>
        </w:rPr>
        <w:t>Microbiol</w:t>
      </w:r>
      <w:proofErr w:type="spellEnd"/>
      <w:r w:rsidRPr="00D033F1">
        <w:rPr>
          <w:lang w:val="en-GB"/>
        </w:rPr>
        <w:t>, 79 (2002), pp. 47-5302).  </w:t>
      </w:r>
    </w:p>
    <w:p w14:paraId="4635A39E" w14:textId="23119F5E" w:rsidR="00D05211" w:rsidRPr="00D033F1" w:rsidRDefault="00D05211" w:rsidP="00E2238F">
      <w:pPr>
        <w:pStyle w:val="CETBodytext"/>
        <w:rPr>
          <w:lang w:val="en-GB"/>
        </w:rPr>
      </w:pPr>
      <w:r w:rsidRPr="00D033F1">
        <w:rPr>
          <w:lang w:val="en-GB"/>
        </w:rPr>
        <w:t xml:space="preserve">San Martin, M.F., Barbosa-Canovas, G.V., and Swanson, B.G. 2002. Food processing by high hydrostatic pressure. Crit. Rev. in Food Sci. </w:t>
      </w:r>
      <w:proofErr w:type="spellStart"/>
      <w:r w:rsidRPr="00D033F1">
        <w:rPr>
          <w:lang w:val="en-GB"/>
        </w:rPr>
        <w:t>Nutr</w:t>
      </w:r>
      <w:proofErr w:type="spellEnd"/>
      <w:r w:rsidRPr="00D033F1">
        <w:rPr>
          <w:lang w:val="en-GB"/>
        </w:rPr>
        <w:t>. 42: 627-645. </w:t>
      </w:r>
    </w:p>
    <w:p w14:paraId="515BB712" w14:textId="77777777" w:rsidR="00FF5AFF" w:rsidRPr="00D033F1" w:rsidRDefault="00FF5AFF" w:rsidP="00E2238F">
      <w:pPr>
        <w:pStyle w:val="CETBodytext"/>
        <w:rPr>
          <w:lang w:val="en-GB"/>
        </w:rPr>
      </w:pPr>
      <w:proofErr w:type="spellStart"/>
      <w:r w:rsidRPr="00D033F1">
        <w:rPr>
          <w:lang w:val="en-GB"/>
        </w:rPr>
        <w:t>Setlow</w:t>
      </w:r>
      <w:proofErr w:type="spellEnd"/>
      <w:r w:rsidRPr="00D033F1">
        <w:rPr>
          <w:lang w:val="en-GB"/>
        </w:rPr>
        <w:t xml:space="preserve"> P. Effects of high pressure on bacterial spores C.W. Michiels (Ed.), High pressure microbiology, ASM, Washington (2008), pp. 35-51. </w:t>
      </w:r>
    </w:p>
    <w:p w14:paraId="2C159ACD" w14:textId="77777777" w:rsidR="00FF5AFF" w:rsidRPr="00D033F1" w:rsidRDefault="00FF5AFF" w:rsidP="00E2238F">
      <w:pPr>
        <w:pStyle w:val="CETBodytext"/>
        <w:rPr>
          <w:lang w:val="en-GB"/>
        </w:rPr>
      </w:pPr>
      <w:proofErr w:type="spellStart"/>
      <w:r w:rsidRPr="00D033F1">
        <w:rPr>
          <w:lang w:val="en-GB"/>
        </w:rPr>
        <w:t>Tholozan</w:t>
      </w:r>
      <w:proofErr w:type="spellEnd"/>
      <w:r w:rsidRPr="00D033F1">
        <w:rPr>
          <w:lang w:val="en-GB"/>
        </w:rPr>
        <w:t xml:space="preserve"> J.L., M. Ritz, F. </w:t>
      </w:r>
      <w:proofErr w:type="spellStart"/>
      <w:r w:rsidRPr="00D033F1">
        <w:rPr>
          <w:lang w:val="en-GB"/>
        </w:rPr>
        <w:t>Jugiau</w:t>
      </w:r>
      <w:proofErr w:type="spellEnd"/>
      <w:r w:rsidRPr="00D033F1">
        <w:rPr>
          <w:lang w:val="en-GB"/>
        </w:rPr>
        <w:t xml:space="preserve">, M. Federighi, J.P. Tissier Physiological effects of high hydrostatic pressure treatments on Listeria monocytogenes and Salmonella typhimurium J.  </w:t>
      </w:r>
      <w:proofErr w:type="spellStart"/>
      <w:r w:rsidRPr="00D033F1">
        <w:rPr>
          <w:lang w:val="en-GB"/>
        </w:rPr>
        <w:t>Appl</w:t>
      </w:r>
      <w:proofErr w:type="spellEnd"/>
      <w:r w:rsidRPr="00D033F1">
        <w:rPr>
          <w:lang w:val="en-GB"/>
        </w:rPr>
        <w:t xml:space="preserve"> </w:t>
      </w:r>
      <w:proofErr w:type="spellStart"/>
      <w:r w:rsidRPr="00D033F1">
        <w:rPr>
          <w:lang w:val="en-GB"/>
        </w:rPr>
        <w:t>Microbiol</w:t>
      </w:r>
      <w:proofErr w:type="spellEnd"/>
      <w:r w:rsidRPr="00D033F1">
        <w:rPr>
          <w:lang w:val="en-GB"/>
        </w:rPr>
        <w:t>, 88 (2000), pp. 202-212. </w:t>
      </w:r>
    </w:p>
    <w:p w14:paraId="6D0FB67F" w14:textId="76BB2FFB" w:rsidR="00FF5AFF" w:rsidRPr="00D033F1" w:rsidRDefault="00FF5AFF" w:rsidP="00E2238F">
      <w:pPr>
        <w:pStyle w:val="CETBodytext"/>
        <w:rPr>
          <w:lang w:val="en-GB"/>
        </w:rPr>
      </w:pPr>
      <w:r w:rsidRPr="00D033F1">
        <w:rPr>
          <w:lang w:val="en-GB"/>
        </w:rPr>
        <w:t xml:space="preserve">Perrier-Cornet J.-M., M. </w:t>
      </w:r>
      <w:proofErr w:type="spellStart"/>
      <w:r w:rsidRPr="00D033F1">
        <w:rPr>
          <w:lang w:val="en-GB"/>
        </w:rPr>
        <w:t>Hayert</w:t>
      </w:r>
      <w:proofErr w:type="spellEnd"/>
      <w:r w:rsidRPr="00D033F1">
        <w:rPr>
          <w:lang w:val="en-GB"/>
        </w:rPr>
        <w:t xml:space="preserve">, P. Gervais Yeast cell mortality related to a high-pressure shift: occurrence of cell membrane permeabilization J </w:t>
      </w:r>
      <w:proofErr w:type="spellStart"/>
      <w:r w:rsidRPr="00D033F1">
        <w:rPr>
          <w:lang w:val="en-GB"/>
        </w:rPr>
        <w:t>Appl</w:t>
      </w:r>
      <w:proofErr w:type="spellEnd"/>
      <w:r w:rsidRPr="00D033F1">
        <w:rPr>
          <w:lang w:val="en-GB"/>
        </w:rPr>
        <w:t xml:space="preserve"> </w:t>
      </w:r>
      <w:proofErr w:type="spellStart"/>
      <w:r w:rsidRPr="00D033F1">
        <w:rPr>
          <w:lang w:val="en-GB"/>
        </w:rPr>
        <w:t>Microbiol</w:t>
      </w:r>
      <w:proofErr w:type="spellEnd"/>
      <w:r w:rsidRPr="00D033F1">
        <w:rPr>
          <w:lang w:val="en-GB"/>
        </w:rPr>
        <w:t>, 87 (1999), pp. 1-7 </w:t>
      </w:r>
    </w:p>
    <w:p w14:paraId="0ED915A2" w14:textId="77777777" w:rsidR="00FF5AFF" w:rsidRPr="00D033F1" w:rsidRDefault="00FF5AFF" w:rsidP="00E2238F">
      <w:pPr>
        <w:pStyle w:val="CETBodytext"/>
        <w:rPr>
          <w:lang w:val="en-GB"/>
        </w:rPr>
      </w:pPr>
      <w:r w:rsidRPr="00D033F1">
        <w:rPr>
          <w:lang w:val="en-GB"/>
        </w:rPr>
        <w:t xml:space="preserve">Smelt, J.P.P.M. 1998. Recent advances in the microbiology of </w:t>
      </w:r>
      <w:proofErr w:type="gramStart"/>
      <w:r w:rsidRPr="00D033F1">
        <w:rPr>
          <w:lang w:val="en-GB"/>
        </w:rPr>
        <w:t>high pressure</w:t>
      </w:r>
      <w:proofErr w:type="gramEnd"/>
      <w:r w:rsidRPr="00D033F1">
        <w:rPr>
          <w:lang w:val="en-GB"/>
        </w:rPr>
        <w:t xml:space="preserve"> processing. Trends in Food Sci. Technol. 9(4): 152-158. </w:t>
      </w:r>
    </w:p>
    <w:p w14:paraId="10ED4C4C" w14:textId="0D687CD7" w:rsidR="004F115B" w:rsidRPr="00D033F1" w:rsidRDefault="004F115B" w:rsidP="004F115B">
      <w:pPr>
        <w:pStyle w:val="CETBodytext"/>
        <w:rPr>
          <w:lang w:val="en-GB"/>
        </w:rPr>
      </w:pPr>
    </w:p>
    <w:sectPr w:rsidR="004F115B" w:rsidRPr="00D033F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4E45" w14:textId="77777777" w:rsidR="006D0901" w:rsidRDefault="006D0901" w:rsidP="004F5E36">
      <w:r>
        <w:separator/>
      </w:r>
    </w:p>
  </w:endnote>
  <w:endnote w:type="continuationSeparator" w:id="0">
    <w:p w14:paraId="3365F316" w14:textId="77777777" w:rsidR="006D0901" w:rsidRDefault="006D09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8DBB" w14:textId="77777777" w:rsidR="006D0901" w:rsidRDefault="006D0901" w:rsidP="004F5E36">
      <w:r>
        <w:separator/>
      </w:r>
    </w:p>
  </w:footnote>
  <w:footnote w:type="continuationSeparator" w:id="0">
    <w:p w14:paraId="3E77844A" w14:textId="77777777" w:rsidR="006D0901" w:rsidRDefault="006D090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7383B"/>
    <w:multiLevelType w:val="multilevel"/>
    <w:tmpl w:val="F9E2DF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D9143F"/>
    <w:multiLevelType w:val="multilevel"/>
    <w:tmpl w:val="BC1C1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7D7254"/>
    <w:multiLevelType w:val="multilevel"/>
    <w:tmpl w:val="858E08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0672AD"/>
    <w:multiLevelType w:val="multilevel"/>
    <w:tmpl w:val="4A18E7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3D34E4"/>
    <w:multiLevelType w:val="multilevel"/>
    <w:tmpl w:val="9F5ACB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734505"/>
    <w:multiLevelType w:val="multilevel"/>
    <w:tmpl w:val="3EEC7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7E0239"/>
    <w:multiLevelType w:val="multilevel"/>
    <w:tmpl w:val="03088A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45D45"/>
    <w:multiLevelType w:val="multilevel"/>
    <w:tmpl w:val="F11086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724283"/>
    <w:multiLevelType w:val="multilevel"/>
    <w:tmpl w:val="BFEAFD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C4F93"/>
    <w:multiLevelType w:val="multilevel"/>
    <w:tmpl w:val="E4482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875AAF"/>
    <w:multiLevelType w:val="multilevel"/>
    <w:tmpl w:val="588C47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2962402F"/>
    <w:multiLevelType w:val="multilevel"/>
    <w:tmpl w:val="FC862C4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2351D4"/>
    <w:multiLevelType w:val="multilevel"/>
    <w:tmpl w:val="EA9E53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947D68"/>
    <w:multiLevelType w:val="multilevel"/>
    <w:tmpl w:val="93BE8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A97440E"/>
    <w:multiLevelType w:val="multilevel"/>
    <w:tmpl w:val="F9606D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72608B"/>
    <w:multiLevelType w:val="multilevel"/>
    <w:tmpl w:val="DF403C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8203C"/>
    <w:multiLevelType w:val="multilevel"/>
    <w:tmpl w:val="A9B4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4F10EC"/>
    <w:multiLevelType w:val="multilevel"/>
    <w:tmpl w:val="A9FCB4B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933B95"/>
    <w:multiLevelType w:val="multilevel"/>
    <w:tmpl w:val="1DA4A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7" w15:restartNumberingAfterBreak="0">
    <w:nsid w:val="578316A2"/>
    <w:multiLevelType w:val="multilevel"/>
    <w:tmpl w:val="04546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BBB573D"/>
    <w:multiLevelType w:val="multilevel"/>
    <w:tmpl w:val="345AB0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335664"/>
    <w:multiLevelType w:val="multilevel"/>
    <w:tmpl w:val="FBB857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4737AB"/>
    <w:multiLevelType w:val="multilevel"/>
    <w:tmpl w:val="D638E0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E546075"/>
    <w:multiLevelType w:val="multilevel"/>
    <w:tmpl w:val="4FDE77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0923B4"/>
    <w:multiLevelType w:val="multilevel"/>
    <w:tmpl w:val="ED0C95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125473">
    <w:abstractNumId w:val="21"/>
  </w:num>
  <w:num w:numId="2" w16cid:durableId="1362320764">
    <w:abstractNumId w:val="8"/>
  </w:num>
  <w:num w:numId="3" w16cid:durableId="853230798">
    <w:abstractNumId w:val="3"/>
  </w:num>
  <w:num w:numId="4" w16cid:durableId="1982806453">
    <w:abstractNumId w:val="2"/>
  </w:num>
  <w:num w:numId="5" w16cid:durableId="400062146">
    <w:abstractNumId w:val="1"/>
  </w:num>
  <w:num w:numId="6" w16cid:durableId="1298491067">
    <w:abstractNumId w:val="0"/>
  </w:num>
  <w:num w:numId="7" w16cid:durableId="675770689">
    <w:abstractNumId w:val="9"/>
  </w:num>
  <w:num w:numId="8" w16cid:durableId="199514440">
    <w:abstractNumId w:val="7"/>
  </w:num>
  <w:num w:numId="9" w16cid:durableId="1445078324">
    <w:abstractNumId w:val="6"/>
  </w:num>
  <w:num w:numId="10" w16cid:durableId="1629436090">
    <w:abstractNumId w:val="5"/>
  </w:num>
  <w:num w:numId="11" w16cid:durableId="1978294090">
    <w:abstractNumId w:val="4"/>
  </w:num>
  <w:num w:numId="12" w16cid:durableId="2014605045">
    <w:abstractNumId w:val="36"/>
  </w:num>
  <w:num w:numId="13" w16cid:durableId="1047334871">
    <w:abstractNumId w:val="25"/>
  </w:num>
  <w:num w:numId="14" w16cid:durableId="704987685">
    <w:abstractNumId w:val="38"/>
  </w:num>
  <w:num w:numId="15" w16cid:durableId="1975214088">
    <w:abstractNumId w:val="43"/>
  </w:num>
  <w:num w:numId="16" w16cid:durableId="1765954052">
    <w:abstractNumId w:val="42"/>
  </w:num>
  <w:num w:numId="17" w16cid:durableId="344282699">
    <w:abstractNumId w:val="24"/>
  </w:num>
  <w:num w:numId="18" w16cid:durableId="920217479">
    <w:abstractNumId w:val="25"/>
    <w:lvlOverride w:ilvl="0">
      <w:startOverride w:val="1"/>
    </w:lvlOverride>
  </w:num>
  <w:num w:numId="19" w16cid:durableId="1866095344">
    <w:abstractNumId w:val="31"/>
  </w:num>
  <w:num w:numId="20" w16cid:durableId="321743213">
    <w:abstractNumId w:val="30"/>
  </w:num>
  <w:num w:numId="21" w16cid:durableId="1302076113">
    <w:abstractNumId w:val="28"/>
  </w:num>
  <w:num w:numId="22" w16cid:durableId="2051413113">
    <w:abstractNumId w:val="27"/>
  </w:num>
  <w:num w:numId="23" w16cid:durableId="1175992777">
    <w:abstractNumId w:val="33"/>
  </w:num>
  <w:num w:numId="24" w16cid:durableId="906112952">
    <w:abstractNumId w:val="35"/>
  </w:num>
  <w:num w:numId="25" w16cid:durableId="2061124339">
    <w:abstractNumId w:val="37"/>
  </w:num>
  <w:num w:numId="26" w16cid:durableId="548420624">
    <w:abstractNumId w:val="15"/>
  </w:num>
  <w:num w:numId="27" w16cid:durableId="1015116556">
    <w:abstractNumId w:val="26"/>
  </w:num>
  <w:num w:numId="28" w16cid:durableId="1483276914">
    <w:abstractNumId w:val="19"/>
  </w:num>
  <w:num w:numId="29" w16cid:durableId="675577511">
    <w:abstractNumId w:val="29"/>
  </w:num>
  <w:num w:numId="30" w16cid:durableId="451827385">
    <w:abstractNumId w:val="14"/>
  </w:num>
  <w:num w:numId="31" w16cid:durableId="731849728">
    <w:abstractNumId w:val="41"/>
  </w:num>
  <w:num w:numId="32" w16cid:durableId="14617542">
    <w:abstractNumId w:val="12"/>
  </w:num>
  <w:num w:numId="33" w16cid:durableId="793717177">
    <w:abstractNumId w:val="11"/>
  </w:num>
  <w:num w:numId="34" w16cid:durableId="671377051">
    <w:abstractNumId w:val="39"/>
  </w:num>
  <w:num w:numId="35" w16cid:durableId="1563835310">
    <w:abstractNumId w:val="45"/>
  </w:num>
  <w:num w:numId="36" w16cid:durableId="1690371070">
    <w:abstractNumId w:val="40"/>
  </w:num>
  <w:num w:numId="37" w16cid:durableId="420568736">
    <w:abstractNumId w:val="44"/>
  </w:num>
  <w:num w:numId="38" w16cid:durableId="284577807">
    <w:abstractNumId w:val="18"/>
  </w:num>
  <w:num w:numId="39" w16cid:durableId="788620214">
    <w:abstractNumId w:val="17"/>
  </w:num>
  <w:num w:numId="40" w16cid:durableId="137457803">
    <w:abstractNumId w:val="10"/>
  </w:num>
  <w:num w:numId="41" w16cid:durableId="1531798906">
    <w:abstractNumId w:val="20"/>
  </w:num>
  <w:num w:numId="42" w16cid:durableId="1624455069">
    <w:abstractNumId w:val="23"/>
  </w:num>
  <w:num w:numId="43" w16cid:durableId="183829167">
    <w:abstractNumId w:val="13"/>
  </w:num>
  <w:num w:numId="44" w16cid:durableId="471753834">
    <w:abstractNumId w:val="34"/>
  </w:num>
  <w:num w:numId="45" w16cid:durableId="1714036825">
    <w:abstractNumId w:val="32"/>
  </w:num>
  <w:num w:numId="46" w16cid:durableId="710031144">
    <w:abstractNumId w:val="16"/>
  </w:num>
  <w:num w:numId="47" w16cid:durableId="1920366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2A81"/>
    <w:rsid w:val="00043DFC"/>
    <w:rsid w:val="00051566"/>
    <w:rsid w:val="00052281"/>
    <w:rsid w:val="000562A9"/>
    <w:rsid w:val="000563C2"/>
    <w:rsid w:val="00062A9A"/>
    <w:rsid w:val="00065058"/>
    <w:rsid w:val="00071A27"/>
    <w:rsid w:val="00072297"/>
    <w:rsid w:val="00086C39"/>
    <w:rsid w:val="00092891"/>
    <w:rsid w:val="00095897"/>
    <w:rsid w:val="000A03B2"/>
    <w:rsid w:val="000B2CBE"/>
    <w:rsid w:val="000D0268"/>
    <w:rsid w:val="000D34BE"/>
    <w:rsid w:val="000E102F"/>
    <w:rsid w:val="000E36F1"/>
    <w:rsid w:val="000E3A73"/>
    <w:rsid w:val="000E414A"/>
    <w:rsid w:val="000E6952"/>
    <w:rsid w:val="000F093C"/>
    <w:rsid w:val="000F787B"/>
    <w:rsid w:val="001063C0"/>
    <w:rsid w:val="0012091F"/>
    <w:rsid w:val="00120CA7"/>
    <w:rsid w:val="00121FE8"/>
    <w:rsid w:val="00126BC2"/>
    <w:rsid w:val="001308B6"/>
    <w:rsid w:val="0013121F"/>
    <w:rsid w:val="00131FE6"/>
    <w:rsid w:val="0013263F"/>
    <w:rsid w:val="001331DF"/>
    <w:rsid w:val="00134DE4"/>
    <w:rsid w:val="001369CF"/>
    <w:rsid w:val="0014034D"/>
    <w:rsid w:val="00144D16"/>
    <w:rsid w:val="00150E59"/>
    <w:rsid w:val="00152DE3"/>
    <w:rsid w:val="00164CF9"/>
    <w:rsid w:val="00165517"/>
    <w:rsid w:val="001667A6"/>
    <w:rsid w:val="00181602"/>
    <w:rsid w:val="00184AD6"/>
    <w:rsid w:val="001856C1"/>
    <w:rsid w:val="001961F9"/>
    <w:rsid w:val="001A1E6E"/>
    <w:rsid w:val="001A4AF7"/>
    <w:rsid w:val="001B0349"/>
    <w:rsid w:val="001B1E93"/>
    <w:rsid w:val="001B65C1"/>
    <w:rsid w:val="001B6E25"/>
    <w:rsid w:val="001C684B"/>
    <w:rsid w:val="001D0CFB"/>
    <w:rsid w:val="001D165E"/>
    <w:rsid w:val="001D21AF"/>
    <w:rsid w:val="001D53FC"/>
    <w:rsid w:val="001F2B79"/>
    <w:rsid w:val="001F2EC3"/>
    <w:rsid w:val="001F42A5"/>
    <w:rsid w:val="001F7B9D"/>
    <w:rsid w:val="00201C93"/>
    <w:rsid w:val="00205327"/>
    <w:rsid w:val="00213C3C"/>
    <w:rsid w:val="002224B4"/>
    <w:rsid w:val="002339ED"/>
    <w:rsid w:val="002447EF"/>
    <w:rsid w:val="00251550"/>
    <w:rsid w:val="002620D9"/>
    <w:rsid w:val="00263B05"/>
    <w:rsid w:val="00264516"/>
    <w:rsid w:val="0027221A"/>
    <w:rsid w:val="00275B61"/>
    <w:rsid w:val="00280FAF"/>
    <w:rsid w:val="00282656"/>
    <w:rsid w:val="00295238"/>
    <w:rsid w:val="00296B83"/>
    <w:rsid w:val="002A498E"/>
    <w:rsid w:val="002B4015"/>
    <w:rsid w:val="002B78CE"/>
    <w:rsid w:val="002C2FB6"/>
    <w:rsid w:val="002D069E"/>
    <w:rsid w:val="002E5FA7"/>
    <w:rsid w:val="002F3309"/>
    <w:rsid w:val="003008CE"/>
    <w:rsid w:val="003009B7"/>
    <w:rsid w:val="00300E56"/>
    <w:rsid w:val="0030152C"/>
    <w:rsid w:val="0030469C"/>
    <w:rsid w:val="00305DBB"/>
    <w:rsid w:val="0031401C"/>
    <w:rsid w:val="00321CA6"/>
    <w:rsid w:val="0032373E"/>
    <w:rsid w:val="00323763"/>
    <w:rsid w:val="00323C5F"/>
    <w:rsid w:val="00334C09"/>
    <w:rsid w:val="003702FF"/>
    <w:rsid w:val="003723D4"/>
    <w:rsid w:val="00381905"/>
    <w:rsid w:val="00384CC8"/>
    <w:rsid w:val="003871FD"/>
    <w:rsid w:val="003A1E30"/>
    <w:rsid w:val="003A2829"/>
    <w:rsid w:val="003A69E6"/>
    <w:rsid w:val="003A6FC6"/>
    <w:rsid w:val="003A7A4C"/>
    <w:rsid w:val="003A7D1C"/>
    <w:rsid w:val="003B304B"/>
    <w:rsid w:val="003B3146"/>
    <w:rsid w:val="003E0799"/>
    <w:rsid w:val="003E7EF4"/>
    <w:rsid w:val="003F015E"/>
    <w:rsid w:val="00400414"/>
    <w:rsid w:val="004140B1"/>
    <w:rsid w:val="0041446B"/>
    <w:rsid w:val="00425251"/>
    <w:rsid w:val="00436DB5"/>
    <w:rsid w:val="00437C83"/>
    <w:rsid w:val="0044071E"/>
    <w:rsid w:val="0044329C"/>
    <w:rsid w:val="00452363"/>
    <w:rsid w:val="00453E24"/>
    <w:rsid w:val="004541C0"/>
    <w:rsid w:val="00457456"/>
    <w:rsid w:val="004577FE"/>
    <w:rsid w:val="00457B9C"/>
    <w:rsid w:val="0046164A"/>
    <w:rsid w:val="004628D2"/>
    <w:rsid w:val="00462DCD"/>
    <w:rsid w:val="004648AD"/>
    <w:rsid w:val="004703A9"/>
    <w:rsid w:val="004760DE"/>
    <w:rsid w:val="004763D7"/>
    <w:rsid w:val="004A004E"/>
    <w:rsid w:val="004A24CF"/>
    <w:rsid w:val="004B353A"/>
    <w:rsid w:val="004B3C0B"/>
    <w:rsid w:val="004B791B"/>
    <w:rsid w:val="004C2C5D"/>
    <w:rsid w:val="004C3D1D"/>
    <w:rsid w:val="004C3D84"/>
    <w:rsid w:val="004C7913"/>
    <w:rsid w:val="004E2C36"/>
    <w:rsid w:val="004E4DD6"/>
    <w:rsid w:val="004F115B"/>
    <w:rsid w:val="004F5E36"/>
    <w:rsid w:val="00507B47"/>
    <w:rsid w:val="00507BEF"/>
    <w:rsid w:val="00507CC9"/>
    <w:rsid w:val="005119A5"/>
    <w:rsid w:val="00516AAC"/>
    <w:rsid w:val="00525B05"/>
    <w:rsid w:val="005278B7"/>
    <w:rsid w:val="00532016"/>
    <w:rsid w:val="005346C8"/>
    <w:rsid w:val="00535122"/>
    <w:rsid w:val="00543E7D"/>
    <w:rsid w:val="00547A68"/>
    <w:rsid w:val="00547B84"/>
    <w:rsid w:val="005531C9"/>
    <w:rsid w:val="00570C43"/>
    <w:rsid w:val="005946BB"/>
    <w:rsid w:val="00595D5D"/>
    <w:rsid w:val="005A2F8C"/>
    <w:rsid w:val="005B2110"/>
    <w:rsid w:val="005B61E6"/>
    <w:rsid w:val="005C584D"/>
    <w:rsid w:val="005C77E1"/>
    <w:rsid w:val="005D668A"/>
    <w:rsid w:val="005D6A2F"/>
    <w:rsid w:val="005E1A82"/>
    <w:rsid w:val="005E794C"/>
    <w:rsid w:val="005F0A28"/>
    <w:rsid w:val="005F0E5E"/>
    <w:rsid w:val="005F3123"/>
    <w:rsid w:val="00600535"/>
    <w:rsid w:val="00610CD6"/>
    <w:rsid w:val="00620DEE"/>
    <w:rsid w:val="00621F92"/>
    <w:rsid w:val="0062280A"/>
    <w:rsid w:val="006231BA"/>
    <w:rsid w:val="00625639"/>
    <w:rsid w:val="00626C2B"/>
    <w:rsid w:val="00631B33"/>
    <w:rsid w:val="0063606C"/>
    <w:rsid w:val="0064184D"/>
    <w:rsid w:val="006422CC"/>
    <w:rsid w:val="00660E3E"/>
    <w:rsid w:val="00662E74"/>
    <w:rsid w:val="00665B97"/>
    <w:rsid w:val="00680C23"/>
    <w:rsid w:val="00693766"/>
    <w:rsid w:val="006A3206"/>
    <w:rsid w:val="006A3281"/>
    <w:rsid w:val="006B4888"/>
    <w:rsid w:val="006B6371"/>
    <w:rsid w:val="006C2E45"/>
    <w:rsid w:val="006C359C"/>
    <w:rsid w:val="006C5579"/>
    <w:rsid w:val="006C63B5"/>
    <w:rsid w:val="006D0901"/>
    <w:rsid w:val="006D6E8B"/>
    <w:rsid w:val="006E01E3"/>
    <w:rsid w:val="006E737D"/>
    <w:rsid w:val="007023AA"/>
    <w:rsid w:val="00713973"/>
    <w:rsid w:val="007159C1"/>
    <w:rsid w:val="00720A24"/>
    <w:rsid w:val="00732386"/>
    <w:rsid w:val="0073514D"/>
    <w:rsid w:val="007447F3"/>
    <w:rsid w:val="0075499F"/>
    <w:rsid w:val="007661C8"/>
    <w:rsid w:val="0077098D"/>
    <w:rsid w:val="007931FA"/>
    <w:rsid w:val="007A4861"/>
    <w:rsid w:val="007A7BBA"/>
    <w:rsid w:val="007B0C50"/>
    <w:rsid w:val="007B19E2"/>
    <w:rsid w:val="007B2841"/>
    <w:rsid w:val="007B48F9"/>
    <w:rsid w:val="007C1A43"/>
    <w:rsid w:val="007D0951"/>
    <w:rsid w:val="007F2E45"/>
    <w:rsid w:val="0080013E"/>
    <w:rsid w:val="00813288"/>
    <w:rsid w:val="0081603F"/>
    <w:rsid w:val="008168FC"/>
    <w:rsid w:val="00830996"/>
    <w:rsid w:val="008345F1"/>
    <w:rsid w:val="00840712"/>
    <w:rsid w:val="0085318A"/>
    <w:rsid w:val="0086296E"/>
    <w:rsid w:val="00865B07"/>
    <w:rsid w:val="008667EA"/>
    <w:rsid w:val="0087637F"/>
    <w:rsid w:val="00892AD5"/>
    <w:rsid w:val="008971BE"/>
    <w:rsid w:val="008A1512"/>
    <w:rsid w:val="008A1FBE"/>
    <w:rsid w:val="008B7C03"/>
    <w:rsid w:val="008C7C35"/>
    <w:rsid w:val="008D32B9"/>
    <w:rsid w:val="008D3606"/>
    <w:rsid w:val="008D433B"/>
    <w:rsid w:val="008D4A16"/>
    <w:rsid w:val="008E566E"/>
    <w:rsid w:val="008F61D9"/>
    <w:rsid w:val="0090161A"/>
    <w:rsid w:val="00901EB6"/>
    <w:rsid w:val="00902F0C"/>
    <w:rsid w:val="00904C62"/>
    <w:rsid w:val="00922BA8"/>
    <w:rsid w:val="00924DAC"/>
    <w:rsid w:val="00927058"/>
    <w:rsid w:val="009316C1"/>
    <w:rsid w:val="00942750"/>
    <w:rsid w:val="00944172"/>
    <w:rsid w:val="009450CE"/>
    <w:rsid w:val="009459BB"/>
    <w:rsid w:val="00947179"/>
    <w:rsid w:val="0095164B"/>
    <w:rsid w:val="00954090"/>
    <w:rsid w:val="009573E7"/>
    <w:rsid w:val="009606AB"/>
    <w:rsid w:val="00963E05"/>
    <w:rsid w:val="00964A45"/>
    <w:rsid w:val="00965639"/>
    <w:rsid w:val="00967843"/>
    <w:rsid w:val="00967D54"/>
    <w:rsid w:val="00971028"/>
    <w:rsid w:val="00993B84"/>
    <w:rsid w:val="00996483"/>
    <w:rsid w:val="00996F5A"/>
    <w:rsid w:val="009B041A"/>
    <w:rsid w:val="009B39F8"/>
    <w:rsid w:val="009C01C4"/>
    <w:rsid w:val="009C37C3"/>
    <w:rsid w:val="009C7C86"/>
    <w:rsid w:val="009D2FF7"/>
    <w:rsid w:val="009E1CD9"/>
    <w:rsid w:val="009E3299"/>
    <w:rsid w:val="009E7884"/>
    <w:rsid w:val="009E788A"/>
    <w:rsid w:val="009F0E08"/>
    <w:rsid w:val="009F7F45"/>
    <w:rsid w:val="00A12764"/>
    <w:rsid w:val="00A1763D"/>
    <w:rsid w:val="00A17CEC"/>
    <w:rsid w:val="00A27EF0"/>
    <w:rsid w:val="00A342AE"/>
    <w:rsid w:val="00A42361"/>
    <w:rsid w:val="00A4510A"/>
    <w:rsid w:val="00A50B20"/>
    <w:rsid w:val="00A51390"/>
    <w:rsid w:val="00A555C8"/>
    <w:rsid w:val="00A60D13"/>
    <w:rsid w:val="00A67EA6"/>
    <w:rsid w:val="00A7223D"/>
    <w:rsid w:val="00A72481"/>
    <w:rsid w:val="00A72745"/>
    <w:rsid w:val="00A76EFC"/>
    <w:rsid w:val="00A80B2B"/>
    <w:rsid w:val="00A87D50"/>
    <w:rsid w:val="00A91010"/>
    <w:rsid w:val="00A94741"/>
    <w:rsid w:val="00A97F29"/>
    <w:rsid w:val="00AA702E"/>
    <w:rsid w:val="00AA7D26"/>
    <w:rsid w:val="00AB0964"/>
    <w:rsid w:val="00AB5011"/>
    <w:rsid w:val="00AC7368"/>
    <w:rsid w:val="00AC740A"/>
    <w:rsid w:val="00AD16B9"/>
    <w:rsid w:val="00AE377D"/>
    <w:rsid w:val="00AF035C"/>
    <w:rsid w:val="00AF0EBA"/>
    <w:rsid w:val="00AF7FEC"/>
    <w:rsid w:val="00B02C8A"/>
    <w:rsid w:val="00B155F8"/>
    <w:rsid w:val="00B17FBD"/>
    <w:rsid w:val="00B315A6"/>
    <w:rsid w:val="00B31813"/>
    <w:rsid w:val="00B33365"/>
    <w:rsid w:val="00B57B36"/>
    <w:rsid w:val="00B57E6F"/>
    <w:rsid w:val="00B63531"/>
    <w:rsid w:val="00B760DB"/>
    <w:rsid w:val="00B85624"/>
    <w:rsid w:val="00B8686D"/>
    <w:rsid w:val="00B93AEC"/>
    <w:rsid w:val="00B93F69"/>
    <w:rsid w:val="00B9776D"/>
    <w:rsid w:val="00BA400B"/>
    <w:rsid w:val="00BB066C"/>
    <w:rsid w:val="00BB1DDC"/>
    <w:rsid w:val="00BC30C9"/>
    <w:rsid w:val="00BC4207"/>
    <w:rsid w:val="00BD077D"/>
    <w:rsid w:val="00BD28ED"/>
    <w:rsid w:val="00BE3E58"/>
    <w:rsid w:val="00BE5CE5"/>
    <w:rsid w:val="00BF05A7"/>
    <w:rsid w:val="00BF4FD4"/>
    <w:rsid w:val="00C01616"/>
    <w:rsid w:val="00C0162B"/>
    <w:rsid w:val="00C068ED"/>
    <w:rsid w:val="00C22E0C"/>
    <w:rsid w:val="00C345B1"/>
    <w:rsid w:val="00C40142"/>
    <w:rsid w:val="00C40816"/>
    <w:rsid w:val="00C52C3C"/>
    <w:rsid w:val="00C57182"/>
    <w:rsid w:val="00C57863"/>
    <w:rsid w:val="00C640AF"/>
    <w:rsid w:val="00C655FD"/>
    <w:rsid w:val="00C75407"/>
    <w:rsid w:val="00C870A8"/>
    <w:rsid w:val="00C94434"/>
    <w:rsid w:val="00CA0D4A"/>
    <w:rsid w:val="00CA0D75"/>
    <w:rsid w:val="00CA12B8"/>
    <w:rsid w:val="00CA1C95"/>
    <w:rsid w:val="00CA5A9C"/>
    <w:rsid w:val="00CC4C20"/>
    <w:rsid w:val="00CD3517"/>
    <w:rsid w:val="00CD5FE2"/>
    <w:rsid w:val="00CD7B54"/>
    <w:rsid w:val="00CE3237"/>
    <w:rsid w:val="00CE7C68"/>
    <w:rsid w:val="00CF5079"/>
    <w:rsid w:val="00D02B4C"/>
    <w:rsid w:val="00D033F1"/>
    <w:rsid w:val="00D040C4"/>
    <w:rsid w:val="00D05211"/>
    <w:rsid w:val="00D20AD1"/>
    <w:rsid w:val="00D418AF"/>
    <w:rsid w:val="00D46B7E"/>
    <w:rsid w:val="00D57C84"/>
    <w:rsid w:val="00D6057D"/>
    <w:rsid w:val="00D648EC"/>
    <w:rsid w:val="00D64CDA"/>
    <w:rsid w:val="00D71640"/>
    <w:rsid w:val="00D836C5"/>
    <w:rsid w:val="00D84576"/>
    <w:rsid w:val="00D87B3C"/>
    <w:rsid w:val="00D91139"/>
    <w:rsid w:val="00DA1399"/>
    <w:rsid w:val="00DA24C6"/>
    <w:rsid w:val="00DA4D7B"/>
    <w:rsid w:val="00DC0AB8"/>
    <w:rsid w:val="00DD271C"/>
    <w:rsid w:val="00DE264A"/>
    <w:rsid w:val="00DF2473"/>
    <w:rsid w:val="00DF3EB8"/>
    <w:rsid w:val="00DF5072"/>
    <w:rsid w:val="00E02D18"/>
    <w:rsid w:val="00E041E7"/>
    <w:rsid w:val="00E1273F"/>
    <w:rsid w:val="00E1529F"/>
    <w:rsid w:val="00E2238F"/>
    <w:rsid w:val="00E23CA1"/>
    <w:rsid w:val="00E33DD7"/>
    <w:rsid w:val="00E409A8"/>
    <w:rsid w:val="00E50C12"/>
    <w:rsid w:val="00E50F6C"/>
    <w:rsid w:val="00E55D69"/>
    <w:rsid w:val="00E65B91"/>
    <w:rsid w:val="00E6652F"/>
    <w:rsid w:val="00E665BF"/>
    <w:rsid w:val="00E7209D"/>
    <w:rsid w:val="00E72EAD"/>
    <w:rsid w:val="00E77223"/>
    <w:rsid w:val="00E8528B"/>
    <w:rsid w:val="00E85B94"/>
    <w:rsid w:val="00E92C44"/>
    <w:rsid w:val="00E944C5"/>
    <w:rsid w:val="00E94518"/>
    <w:rsid w:val="00E975DE"/>
    <w:rsid w:val="00E978D0"/>
    <w:rsid w:val="00EA0676"/>
    <w:rsid w:val="00EA4613"/>
    <w:rsid w:val="00EA7F91"/>
    <w:rsid w:val="00EB1523"/>
    <w:rsid w:val="00EC0E49"/>
    <w:rsid w:val="00EC101F"/>
    <w:rsid w:val="00EC1D9F"/>
    <w:rsid w:val="00ED42AE"/>
    <w:rsid w:val="00ED6453"/>
    <w:rsid w:val="00ED734C"/>
    <w:rsid w:val="00EE0131"/>
    <w:rsid w:val="00EE17B0"/>
    <w:rsid w:val="00EF06D9"/>
    <w:rsid w:val="00F0315D"/>
    <w:rsid w:val="00F0356E"/>
    <w:rsid w:val="00F16568"/>
    <w:rsid w:val="00F24C38"/>
    <w:rsid w:val="00F3049E"/>
    <w:rsid w:val="00F30C64"/>
    <w:rsid w:val="00F32BA2"/>
    <w:rsid w:val="00F32CDB"/>
    <w:rsid w:val="00F42384"/>
    <w:rsid w:val="00F55E68"/>
    <w:rsid w:val="00F565FE"/>
    <w:rsid w:val="00F567C5"/>
    <w:rsid w:val="00F63A70"/>
    <w:rsid w:val="00F63D8C"/>
    <w:rsid w:val="00F7534E"/>
    <w:rsid w:val="00F93EDF"/>
    <w:rsid w:val="00FA1802"/>
    <w:rsid w:val="00FA21D0"/>
    <w:rsid w:val="00FA5F5F"/>
    <w:rsid w:val="00FB2A3A"/>
    <w:rsid w:val="00FB730C"/>
    <w:rsid w:val="00FC2695"/>
    <w:rsid w:val="00FC3E03"/>
    <w:rsid w:val="00FC3FC1"/>
    <w:rsid w:val="00FE75AB"/>
    <w:rsid w:val="00FF5AFF"/>
    <w:rsid w:val="00FF7AD1"/>
    <w:rsid w:val="2B9083F0"/>
    <w:rsid w:val="74A1299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F16568"/>
    <w:rPr>
      <w:color w:val="605E5C"/>
      <w:shd w:val="clear" w:color="auto" w:fill="E1DFDD"/>
    </w:rPr>
  </w:style>
  <w:style w:type="paragraph" w:customStyle="1" w:styleId="paragraph">
    <w:name w:val="paragraph"/>
    <w:basedOn w:val="Normal"/>
    <w:rsid w:val="00E1529F"/>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customStyle="1" w:styleId="normaltextrun">
    <w:name w:val="normaltextrun"/>
    <w:basedOn w:val="DefaultParagraphFont"/>
    <w:rsid w:val="00E1529F"/>
  </w:style>
  <w:style w:type="character" w:customStyle="1" w:styleId="eop">
    <w:name w:val="eop"/>
    <w:basedOn w:val="DefaultParagraphFont"/>
    <w:rsid w:val="00E1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9790">
      <w:bodyDiv w:val="1"/>
      <w:marLeft w:val="0"/>
      <w:marRight w:val="0"/>
      <w:marTop w:val="0"/>
      <w:marBottom w:val="0"/>
      <w:divBdr>
        <w:top w:val="none" w:sz="0" w:space="0" w:color="auto"/>
        <w:left w:val="none" w:sz="0" w:space="0" w:color="auto"/>
        <w:bottom w:val="none" w:sz="0" w:space="0" w:color="auto"/>
        <w:right w:val="none" w:sz="0" w:space="0" w:color="auto"/>
      </w:divBdr>
      <w:divsChild>
        <w:div w:id="475414258">
          <w:marLeft w:val="0"/>
          <w:marRight w:val="0"/>
          <w:marTop w:val="0"/>
          <w:marBottom w:val="0"/>
          <w:divBdr>
            <w:top w:val="none" w:sz="0" w:space="0" w:color="auto"/>
            <w:left w:val="none" w:sz="0" w:space="0" w:color="auto"/>
            <w:bottom w:val="none" w:sz="0" w:space="0" w:color="auto"/>
            <w:right w:val="none" w:sz="0" w:space="0" w:color="auto"/>
          </w:divBdr>
          <w:divsChild>
            <w:div w:id="1737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3969">
      <w:bodyDiv w:val="1"/>
      <w:marLeft w:val="0"/>
      <w:marRight w:val="0"/>
      <w:marTop w:val="0"/>
      <w:marBottom w:val="0"/>
      <w:divBdr>
        <w:top w:val="none" w:sz="0" w:space="0" w:color="auto"/>
        <w:left w:val="none" w:sz="0" w:space="0" w:color="auto"/>
        <w:bottom w:val="none" w:sz="0" w:space="0" w:color="auto"/>
        <w:right w:val="none" w:sz="0" w:space="0" w:color="auto"/>
      </w:divBdr>
      <w:divsChild>
        <w:div w:id="1703826797">
          <w:marLeft w:val="0"/>
          <w:marRight w:val="0"/>
          <w:marTop w:val="0"/>
          <w:marBottom w:val="0"/>
          <w:divBdr>
            <w:top w:val="none" w:sz="0" w:space="0" w:color="auto"/>
            <w:left w:val="none" w:sz="0" w:space="0" w:color="auto"/>
            <w:bottom w:val="none" w:sz="0" w:space="0" w:color="auto"/>
            <w:right w:val="none" w:sz="0" w:space="0" w:color="auto"/>
          </w:divBdr>
          <w:divsChild>
            <w:div w:id="1544757416">
              <w:marLeft w:val="0"/>
              <w:marRight w:val="0"/>
              <w:marTop w:val="0"/>
              <w:marBottom w:val="0"/>
              <w:divBdr>
                <w:top w:val="none" w:sz="0" w:space="0" w:color="auto"/>
                <w:left w:val="none" w:sz="0" w:space="0" w:color="auto"/>
                <w:bottom w:val="none" w:sz="0" w:space="0" w:color="auto"/>
                <w:right w:val="none" w:sz="0" w:space="0" w:color="auto"/>
              </w:divBdr>
            </w:div>
          </w:divsChild>
        </w:div>
        <w:div w:id="1885172922">
          <w:marLeft w:val="0"/>
          <w:marRight w:val="0"/>
          <w:marTop w:val="0"/>
          <w:marBottom w:val="0"/>
          <w:divBdr>
            <w:top w:val="none" w:sz="0" w:space="0" w:color="auto"/>
            <w:left w:val="none" w:sz="0" w:space="0" w:color="auto"/>
            <w:bottom w:val="none" w:sz="0" w:space="0" w:color="auto"/>
            <w:right w:val="none" w:sz="0" w:space="0" w:color="auto"/>
          </w:divBdr>
          <w:divsChild>
            <w:div w:id="1287421940">
              <w:marLeft w:val="0"/>
              <w:marRight w:val="0"/>
              <w:marTop w:val="0"/>
              <w:marBottom w:val="0"/>
              <w:divBdr>
                <w:top w:val="none" w:sz="0" w:space="0" w:color="auto"/>
                <w:left w:val="none" w:sz="0" w:space="0" w:color="auto"/>
                <w:bottom w:val="none" w:sz="0" w:space="0" w:color="auto"/>
                <w:right w:val="none" w:sz="0" w:space="0" w:color="auto"/>
              </w:divBdr>
            </w:div>
          </w:divsChild>
        </w:div>
        <w:div w:id="607081714">
          <w:marLeft w:val="0"/>
          <w:marRight w:val="0"/>
          <w:marTop w:val="0"/>
          <w:marBottom w:val="0"/>
          <w:divBdr>
            <w:top w:val="none" w:sz="0" w:space="0" w:color="auto"/>
            <w:left w:val="none" w:sz="0" w:space="0" w:color="auto"/>
            <w:bottom w:val="none" w:sz="0" w:space="0" w:color="auto"/>
            <w:right w:val="none" w:sz="0" w:space="0" w:color="auto"/>
          </w:divBdr>
          <w:divsChild>
            <w:div w:id="468017416">
              <w:marLeft w:val="0"/>
              <w:marRight w:val="0"/>
              <w:marTop w:val="0"/>
              <w:marBottom w:val="0"/>
              <w:divBdr>
                <w:top w:val="none" w:sz="0" w:space="0" w:color="auto"/>
                <w:left w:val="none" w:sz="0" w:space="0" w:color="auto"/>
                <w:bottom w:val="none" w:sz="0" w:space="0" w:color="auto"/>
                <w:right w:val="none" w:sz="0" w:space="0" w:color="auto"/>
              </w:divBdr>
            </w:div>
          </w:divsChild>
        </w:div>
        <w:div w:id="1438477041">
          <w:marLeft w:val="0"/>
          <w:marRight w:val="0"/>
          <w:marTop w:val="0"/>
          <w:marBottom w:val="0"/>
          <w:divBdr>
            <w:top w:val="none" w:sz="0" w:space="0" w:color="auto"/>
            <w:left w:val="none" w:sz="0" w:space="0" w:color="auto"/>
            <w:bottom w:val="none" w:sz="0" w:space="0" w:color="auto"/>
            <w:right w:val="none" w:sz="0" w:space="0" w:color="auto"/>
          </w:divBdr>
          <w:divsChild>
            <w:div w:id="16947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124269">
      <w:bodyDiv w:val="1"/>
      <w:marLeft w:val="0"/>
      <w:marRight w:val="0"/>
      <w:marTop w:val="0"/>
      <w:marBottom w:val="0"/>
      <w:divBdr>
        <w:top w:val="none" w:sz="0" w:space="0" w:color="auto"/>
        <w:left w:val="none" w:sz="0" w:space="0" w:color="auto"/>
        <w:bottom w:val="none" w:sz="0" w:space="0" w:color="auto"/>
        <w:right w:val="none" w:sz="0" w:space="0" w:color="auto"/>
      </w:divBdr>
      <w:divsChild>
        <w:div w:id="1352410710">
          <w:marLeft w:val="0"/>
          <w:marRight w:val="0"/>
          <w:marTop w:val="0"/>
          <w:marBottom w:val="0"/>
          <w:divBdr>
            <w:top w:val="none" w:sz="0" w:space="0" w:color="auto"/>
            <w:left w:val="none" w:sz="0" w:space="0" w:color="auto"/>
            <w:bottom w:val="none" w:sz="0" w:space="0" w:color="auto"/>
            <w:right w:val="none" w:sz="0" w:space="0" w:color="auto"/>
          </w:divBdr>
        </w:div>
        <w:div w:id="1294362409">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3093">
      <w:bodyDiv w:val="1"/>
      <w:marLeft w:val="0"/>
      <w:marRight w:val="0"/>
      <w:marTop w:val="0"/>
      <w:marBottom w:val="0"/>
      <w:divBdr>
        <w:top w:val="none" w:sz="0" w:space="0" w:color="auto"/>
        <w:left w:val="none" w:sz="0" w:space="0" w:color="auto"/>
        <w:bottom w:val="none" w:sz="0" w:space="0" w:color="auto"/>
        <w:right w:val="none" w:sz="0" w:space="0" w:color="auto"/>
      </w:divBdr>
      <w:divsChild>
        <w:div w:id="2102480914">
          <w:marLeft w:val="0"/>
          <w:marRight w:val="0"/>
          <w:marTop w:val="0"/>
          <w:marBottom w:val="0"/>
          <w:divBdr>
            <w:top w:val="none" w:sz="0" w:space="0" w:color="auto"/>
            <w:left w:val="none" w:sz="0" w:space="0" w:color="auto"/>
            <w:bottom w:val="none" w:sz="0" w:space="0" w:color="auto"/>
            <w:right w:val="none" w:sz="0" w:space="0" w:color="auto"/>
          </w:divBdr>
          <w:divsChild>
            <w:div w:id="2033148305">
              <w:marLeft w:val="0"/>
              <w:marRight w:val="0"/>
              <w:marTop w:val="0"/>
              <w:marBottom w:val="0"/>
              <w:divBdr>
                <w:top w:val="none" w:sz="0" w:space="0" w:color="auto"/>
                <w:left w:val="none" w:sz="0" w:space="0" w:color="auto"/>
                <w:bottom w:val="none" w:sz="0" w:space="0" w:color="auto"/>
                <w:right w:val="none" w:sz="0" w:space="0" w:color="auto"/>
              </w:divBdr>
            </w:div>
          </w:divsChild>
        </w:div>
        <w:div w:id="782579818">
          <w:marLeft w:val="0"/>
          <w:marRight w:val="0"/>
          <w:marTop w:val="0"/>
          <w:marBottom w:val="0"/>
          <w:divBdr>
            <w:top w:val="none" w:sz="0" w:space="0" w:color="auto"/>
            <w:left w:val="none" w:sz="0" w:space="0" w:color="auto"/>
            <w:bottom w:val="none" w:sz="0" w:space="0" w:color="auto"/>
            <w:right w:val="none" w:sz="0" w:space="0" w:color="auto"/>
          </w:divBdr>
          <w:divsChild>
            <w:div w:id="14799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8502">
      <w:bodyDiv w:val="1"/>
      <w:marLeft w:val="0"/>
      <w:marRight w:val="0"/>
      <w:marTop w:val="0"/>
      <w:marBottom w:val="0"/>
      <w:divBdr>
        <w:top w:val="none" w:sz="0" w:space="0" w:color="auto"/>
        <w:left w:val="none" w:sz="0" w:space="0" w:color="auto"/>
        <w:bottom w:val="none" w:sz="0" w:space="0" w:color="auto"/>
        <w:right w:val="none" w:sz="0" w:space="0" w:color="auto"/>
      </w:divBdr>
      <w:divsChild>
        <w:div w:id="31660457">
          <w:marLeft w:val="0"/>
          <w:marRight w:val="0"/>
          <w:marTop w:val="0"/>
          <w:marBottom w:val="0"/>
          <w:divBdr>
            <w:top w:val="none" w:sz="0" w:space="0" w:color="auto"/>
            <w:left w:val="none" w:sz="0" w:space="0" w:color="auto"/>
            <w:bottom w:val="none" w:sz="0" w:space="0" w:color="auto"/>
            <w:right w:val="none" w:sz="0" w:space="0" w:color="auto"/>
          </w:divBdr>
        </w:div>
        <w:div w:id="144515396">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206">
      <w:bodyDiv w:val="1"/>
      <w:marLeft w:val="0"/>
      <w:marRight w:val="0"/>
      <w:marTop w:val="0"/>
      <w:marBottom w:val="0"/>
      <w:divBdr>
        <w:top w:val="none" w:sz="0" w:space="0" w:color="auto"/>
        <w:left w:val="none" w:sz="0" w:space="0" w:color="auto"/>
        <w:bottom w:val="none" w:sz="0" w:space="0" w:color="auto"/>
        <w:right w:val="none" w:sz="0" w:space="0" w:color="auto"/>
      </w:divBdr>
      <w:divsChild>
        <w:div w:id="481386835">
          <w:marLeft w:val="0"/>
          <w:marRight w:val="0"/>
          <w:marTop w:val="0"/>
          <w:marBottom w:val="0"/>
          <w:divBdr>
            <w:top w:val="none" w:sz="0" w:space="0" w:color="auto"/>
            <w:left w:val="none" w:sz="0" w:space="0" w:color="auto"/>
            <w:bottom w:val="none" w:sz="0" w:space="0" w:color="auto"/>
            <w:right w:val="none" w:sz="0" w:space="0" w:color="auto"/>
          </w:divBdr>
        </w:div>
        <w:div w:id="114181070">
          <w:marLeft w:val="0"/>
          <w:marRight w:val="0"/>
          <w:marTop w:val="0"/>
          <w:marBottom w:val="0"/>
          <w:divBdr>
            <w:top w:val="none" w:sz="0" w:space="0" w:color="auto"/>
            <w:left w:val="none" w:sz="0" w:space="0" w:color="auto"/>
            <w:bottom w:val="none" w:sz="0" w:space="0" w:color="auto"/>
            <w:right w:val="none" w:sz="0" w:space="0" w:color="auto"/>
          </w:divBdr>
        </w:div>
        <w:div w:id="547108950">
          <w:marLeft w:val="0"/>
          <w:marRight w:val="0"/>
          <w:marTop w:val="0"/>
          <w:marBottom w:val="0"/>
          <w:divBdr>
            <w:top w:val="none" w:sz="0" w:space="0" w:color="auto"/>
            <w:left w:val="none" w:sz="0" w:space="0" w:color="auto"/>
            <w:bottom w:val="none" w:sz="0" w:space="0" w:color="auto"/>
            <w:right w:val="none" w:sz="0" w:space="0" w:color="auto"/>
          </w:divBdr>
        </w:div>
        <w:div w:id="1953632354">
          <w:marLeft w:val="0"/>
          <w:marRight w:val="0"/>
          <w:marTop w:val="0"/>
          <w:marBottom w:val="0"/>
          <w:divBdr>
            <w:top w:val="none" w:sz="0" w:space="0" w:color="auto"/>
            <w:left w:val="none" w:sz="0" w:space="0" w:color="auto"/>
            <w:bottom w:val="none" w:sz="0" w:space="0" w:color="auto"/>
            <w:right w:val="none" w:sz="0" w:space="0" w:color="auto"/>
          </w:divBdr>
        </w:div>
        <w:div w:id="1941795019">
          <w:marLeft w:val="0"/>
          <w:marRight w:val="0"/>
          <w:marTop w:val="0"/>
          <w:marBottom w:val="0"/>
          <w:divBdr>
            <w:top w:val="none" w:sz="0" w:space="0" w:color="auto"/>
            <w:left w:val="none" w:sz="0" w:space="0" w:color="auto"/>
            <w:bottom w:val="none" w:sz="0" w:space="0" w:color="auto"/>
            <w:right w:val="none" w:sz="0" w:space="0" w:color="auto"/>
          </w:divBdr>
        </w:div>
        <w:div w:id="1446191761">
          <w:marLeft w:val="0"/>
          <w:marRight w:val="0"/>
          <w:marTop w:val="0"/>
          <w:marBottom w:val="0"/>
          <w:divBdr>
            <w:top w:val="none" w:sz="0" w:space="0" w:color="auto"/>
            <w:left w:val="none" w:sz="0" w:space="0" w:color="auto"/>
            <w:bottom w:val="none" w:sz="0" w:space="0" w:color="auto"/>
            <w:right w:val="none" w:sz="0" w:space="0" w:color="auto"/>
          </w:divBdr>
        </w:div>
        <w:div w:id="1458068505">
          <w:marLeft w:val="0"/>
          <w:marRight w:val="0"/>
          <w:marTop w:val="0"/>
          <w:marBottom w:val="0"/>
          <w:divBdr>
            <w:top w:val="none" w:sz="0" w:space="0" w:color="auto"/>
            <w:left w:val="none" w:sz="0" w:space="0" w:color="auto"/>
            <w:bottom w:val="none" w:sz="0" w:space="0" w:color="auto"/>
            <w:right w:val="none" w:sz="0" w:space="0" w:color="auto"/>
          </w:divBdr>
        </w:div>
        <w:div w:id="1333952318">
          <w:marLeft w:val="0"/>
          <w:marRight w:val="0"/>
          <w:marTop w:val="0"/>
          <w:marBottom w:val="0"/>
          <w:divBdr>
            <w:top w:val="none" w:sz="0" w:space="0" w:color="auto"/>
            <w:left w:val="none" w:sz="0" w:space="0" w:color="auto"/>
            <w:bottom w:val="none" w:sz="0" w:space="0" w:color="auto"/>
            <w:right w:val="none" w:sz="0" w:space="0" w:color="auto"/>
          </w:divBdr>
        </w:div>
        <w:div w:id="1282568623">
          <w:marLeft w:val="0"/>
          <w:marRight w:val="0"/>
          <w:marTop w:val="0"/>
          <w:marBottom w:val="0"/>
          <w:divBdr>
            <w:top w:val="none" w:sz="0" w:space="0" w:color="auto"/>
            <w:left w:val="none" w:sz="0" w:space="0" w:color="auto"/>
            <w:bottom w:val="none" w:sz="0" w:space="0" w:color="auto"/>
            <w:right w:val="none" w:sz="0" w:space="0" w:color="auto"/>
          </w:divBdr>
        </w:div>
        <w:div w:id="1082218129">
          <w:marLeft w:val="0"/>
          <w:marRight w:val="0"/>
          <w:marTop w:val="0"/>
          <w:marBottom w:val="0"/>
          <w:divBdr>
            <w:top w:val="none" w:sz="0" w:space="0" w:color="auto"/>
            <w:left w:val="none" w:sz="0" w:space="0" w:color="auto"/>
            <w:bottom w:val="none" w:sz="0" w:space="0" w:color="auto"/>
            <w:right w:val="none" w:sz="0" w:space="0" w:color="auto"/>
          </w:divBdr>
        </w:div>
        <w:div w:id="1127550276">
          <w:marLeft w:val="0"/>
          <w:marRight w:val="0"/>
          <w:marTop w:val="0"/>
          <w:marBottom w:val="0"/>
          <w:divBdr>
            <w:top w:val="none" w:sz="0" w:space="0" w:color="auto"/>
            <w:left w:val="none" w:sz="0" w:space="0" w:color="auto"/>
            <w:bottom w:val="none" w:sz="0" w:space="0" w:color="auto"/>
            <w:right w:val="none" w:sz="0" w:space="0" w:color="auto"/>
          </w:divBdr>
        </w:div>
        <w:div w:id="1694383704">
          <w:marLeft w:val="0"/>
          <w:marRight w:val="0"/>
          <w:marTop w:val="0"/>
          <w:marBottom w:val="0"/>
          <w:divBdr>
            <w:top w:val="none" w:sz="0" w:space="0" w:color="auto"/>
            <w:left w:val="none" w:sz="0" w:space="0" w:color="auto"/>
            <w:bottom w:val="none" w:sz="0" w:space="0" w:color="auto"/>
            <w:right w:val="none" w:sz="0" w:space="0" w:color="auto"/>
          </w:divBdr>
        </w:div>
        <w:div w:id="1608459893">
          <w:marLeft w:val="0"/>
          <w:marRight w:val="0"/>
          <w:marTop w:val="0"/>
          <w:marBottom w:val="0"/>
          <w:divBdr>
            <w:top w:val="none" w:sz="0" w:space="0" w:color="auto"/>
            <w:left w:val="none" w:sz="0" w:space="0" w:color="auto"/>
            <w:bottom w:val="none" w:sz="0" w:space="0" w:color="auto"/>
            <w:right w:val="none" w:sz="0" w:space="0" w:color="auto"/>
          </w:divBdr>
        </w:div>
        <w:div w:id="314454259">
          <w:marLeft w:val="0"/>
          <w:marRight w:val="0"/>
          <w:marTop w:val="0"/>
          <w:marBottom w:val="0"/>
          <w:divBdr>
            <w:top w:val="none" w:sz="0" w:space="0" w:color="auto"/>
            <w:left w:val="none" w:sz="0" w:space="0" w:color="auto"/>
            <w:bottom w:val="none" w:sz="0" w:space="0" w:color="auto"/>
            <w:right w:val="none" w:sz="0" w:space="0" w:color="auto"/>
          </w:divBdr>
        </w:div>
        <w:div w:id="1640958195">
          <w:marLeft w:val="0"/>
          <w:marRight w:val="0"/>
          <w:marTop w:val="0"/>
          <w:marBottom w:val="0"/>
          <w:divBdr>
            <w:top w:val="none" w:sz="0" w:space="0" w:color="auto"/>
            <w:left w:val="none" w:sz="0" w:space="0" w:color="auto"/>
            <w:bottom w:val="none" w:sz="0" w:space="0" w:color="auto"/>
            <w:right w:val="none" w:sz="0" w:space="0" w:color="auto"/>
          </w:divBdr>
        </w:div>
        <w:div w:id="1161383128">
          <w:marLeft w:val="0"/>
          <w:marRight w:val="0"/>
          <w:marTop w:val="0"/>
          <w:marBottom w:val="0"/>
          <w:divBdr>
            <w:top w:val="none" w:sz="0" w:space="0" w:color="auto"/>
            <w:left w:val="none" w:sz="0" w:space="0" w:color="auto"/>
            <w:bottom w:val="none" w:sz="0" w:space="0" w:color="auto"/>
            <w:right w:val="none" w:sz="0" w:space="0" w:color="auto"/>
          </w:divBdr>
        </w:div>
        <w:div w:id="2082215902">
          <w:marLeft w:val="0"/>
          <w:marRight w:val="0"/>
          <w:marTop w:val="0"/>
          <w:marBottom w:val="0"/>
          <w:divBdr>
            <w:top w:val="none" w:sz="0" w:space="0" w:color="auto"/>
            <w:left w:val="none" w:sz="0" w:space="0" w:color="auto"/>
            <w:bottom w:val="none" w:sz="0" w:space="0" w:color="auto"/>
            <w:right w:val="none" w:sz="0" w:space="0" w:color="auto"/>
          </w:divBdr>
        </w:div>
        <w:div w:id="197815524">
          <w:marLeft w:val="0"/>
          <w:marRight w:val="0"/>
          <w:marTop w:val="0"/>
          <w:marBottom w:val="0"/>
          <w:divBdr>
            <w:top w:val="none" w:sz="0" w:space="0" w:color="auto"/>
            <w:left w:val="none" w:sz="0" w:space="0" w:color="auto"/>
            <w:bottom w:val="none" w:sz="0" w:space="0" w:color="auto"/>
            <w:right w:val="none" w:sz="0" w:space="0" w:color="auto"/>
          </w:divBdr>
        </w:div>
        <w:div w:id="1146125115">
          <w:marLeft w:val="0"/>
          <w:marRight w:val="0"/>
          <w:marTop w:val="0"/>
          <w:marBottom w:val="0"/>
          <w:divBdr>
            <w:top w:val="none" w:sz="0" w:space="0" w:color="auto"/>
            <w:left w:val="none" w:sz="0" w:space="0" w:color="auto"/>
            <w:bottom w:val="none" w:sz="0" w:space="0" w:color="auto"/>
            <w:right w:val="none" w:sz="0" w:space="0" w:color="auto"/>
          </w:divBdr>
        </w:div>
        <w:div w:id="1141340306">
          <w:marLeft w:val="0"/>
          <w:marRight w:val="0"/>
          <w:marTop w:val="0"/>
          <w:marBottom w:val="0"/>
          <w:divBdr>
            <w:top w:val="none" w:sz="0" w:space="0" w:color="auto"/>
            <w:left w:val="none" w:sz="0" w:space="0" w:color="auto"/>
            <w:bottom w:val="none" w:sz="0" w:space="0" w:color="auto"/>
            <w:right w:val="none" w:sz="0" w:space="0" w:color="auto"/>
          </w:divBdr>
        </w:div>
        <w:div w:id="260334362">
          <w:marLeft w:val="0"/>
          <w:marRight w:val="0"/>
          <w:marTop w:val="0"/>
          <w:marBottom w:val="0"/>
          <w:divBdr>
            <w:top w:val="none" w:sz="0" w:space="0" w:color="auto"/>
            <w:left w:val="none" w:sz="0" w:space="0" w:color="auto"/>
            <w:bottom w:val="none" w:sz="0" w:space="0" w:color="auto"/>
            <w:right w:val="none" w:sz="0" w:space="0" w:color="auto"/>
          </w:divBdr>
        </w:div>
        <w:div w:id="1413774644">
          <w:marLeft w:val="0"/>
          <w:marRight w:val="0"/>
          <w:marTop w:val="0"/>
          <w:marBottom w:val="0"/>
          <w:divBdr>
            <w:top w:val="none" w:sz="0" w:space="0" w:color="auto"/>
            <w:left w:val="none" w:sz="0" w:space="0" w:color="auto"/>
            <w:bottom w:val="none" w:sz="0" w:space="0" w:color="auto"/>
            <w:right w:val="none" w:sz="0" w:space="0" w:color="auto"/>
          </w:divBdr>
        </w:div>
        <w:div w:id="194121010">
          <w:marLeft w:val="0"/>
          <w:marRight w:val="0"/>
          <w:marTop w:val="0"/>
          <w:marBottom w:val="0"/>
          <w:divBdr>
            <w:top w:val="none" w:sz="0" w:space="0" w:color="auto"/>
            <w:left w:val="none" w:sz="0" w:space="0" w:color="auto"/>
            <w:bottom w:val="none" w:sz="0" w:space="0" w:color="auto"/>
            <w:right w:val="none" w:sz="0" w:space="0" w:color="auto"/>
          </w:divBdr>
        </w:div>
        <w:div w:id="57048377">
          <w:marLeft w:val="0"/>
          <w:marRight w:val="0"/>
          <w:marTop w:val="0"/>
          <w:marBottom w:val="0"/>
          <w:divBdr>
            <w:top w:val="none" w:sz="0" w:space="0" w:color="auto"/>
            <w:left w:val="none" w:sz="0" w:space="0" w:color="auto"/>
            <w:bottom w:val="none" w:sz="0" w:space="0" w:color="auto"/>
            <w:right w:val="none" w:sz="0" w:space="0" w:color="auto"/>
          </w:divBdr>
        </w:div>
        <w:div w:id="1356155713">
          <w:marLeft w:val="0"/>
          <w:marRight w:val="0"/>
          <w:marTop w:val="0"/>
          <w:marBottom w:val="0"/>
          <w:divBdr>
            <w:top w:val="none" w:sz="0" w:space="0" w:color="auto"/>
            <w:left w:val="none" w:sz="0" w:space="0" w:color="auto"/>
            <w:bottom w:val="none" w:sz="0" w:space="0" w:color="auto"/>
            <w:right w:val="none" w:sz="0" w:space="0" w:color="auto"/>
          </w:divBdr>
        </w:div>
        <w:div w:id="1823807422">
          <w:marLeft w:val="0"/>
          <w:marRight w:val="0"/>
          <w:marTop w:val="0"/>
          <w:marBottom w:val="0"/>
          <w:divBdr>
            <w:top w:val="none" w:sz="0" w:space="0" w:color="auto"/>
            <w:left w:val="none" w:sz="0" w:space="0" w:color="auto"/>
            <w:bottom w:val="none" w:sz="0" w:space="0" w:color="auto"/>
            <w:right w:val="none" w:sz="0" w:space="0" w:color="auto"/>
          </w:divBdr>
        </w:div>
      </w:divsChild>
    </w:div>
    <w:div w:id="1894777976">
      <w:bodyDiv w:val="1"/>
      <w:marLeft w:val="0"/>
      <w:marRight w:val="0"/>
      <w:marTop w:val="0"/>
      <w:marBottom w:val="0"/>
      <w:divBdr>
        <w:top w:val="none" w:sz="0" w:space="0" w:color="auto"/>
        <w:left w:val="none" w:sz="0" w:space="0" w:color="auto"/>
        <w:bottom w:val="none" w:sz="0" w:space="0" w:color="auto"/>
        <w:right w:val="none" w:sz="0" w:space="0" w:color="auto"/>
      </w:divBdr>
      <w:divsChild>
        <w:div w:id="231238083">
          <w:marLeft w:val="0"/>
          <w:marRight w:val="0"/>
          <w:marTop w:val="0"/>
          <w:marBottom w:val="0"/>
          <w:divBdr>
            <w:top w:val="none" w:sz="0" w:space="0" w:color="auto"/>
            <w:left w:val="none" w:sz="0" w:space="0" w:color="auto"/>
            <w:bottom w:val="none" w:sz="0" w:space="0" w:color="auto"/>
            <w:right w:val="none" w:sz="0" w:space="0" w:color="auto"/>
          </w:divBdr>
        </w:div>
        <w:div w:id="949513954">
          <w:marLeft w:val="0"/>
          <w:marRight w:val="0"/>
          <w:marTop w:val="0"/>
          <w:marBottom w:val="0"/>
          <w:divBdr>
            <w:top w:val="none" w:sz="0" w:space="0" w:color="auto"/>
            <w:left w:val="none" w:sz="0" w:space="0" w:color="auto"/>
            <w:bottom w:val="none" w:sz="0" w:space="0" w:color="auto"/>
            <w:right w:val="none" w:sz="0" w:space="0" w:color="auto"/>
          </w:divBdr>
          <w:divsChild>
            <w:div w:id="2092651133">
              <w:marLeft w:val="0"/>
              <w:marRight w:val="0"/>
              <w:marTop w:val="30"/>
              <w:marBottom w:val="30"/>
              <w:divBdr>
                <w:top w:val="none" w:sz="0" w:space="0" w:color="auto"/>
                <w:left w:val="none" w:sz="0" w:space="0" w:color="auto"/>
                <w:bottom w:val="none" w:sz="0" w:space="0" w:color="auto"/>
                <w:right w:val="none" w:sz="0" w:space="0" w:color="auto"/>
              </w:divBdr>
              <w:divsChild>
                <w:div w:id="2119643995">
                  <w:marLeft w:val="0"/>
                  <w:marRight w:val="0"/>
                  <w:marTop w:val="0"/>
                  <w:marBottom w:val="0"/>
                  <w:divBdr>
                    <w:top w:val="none" w:sz="0" w:space="0" w:color="auto"/>
                    <w:left w:val="none" w:sz="0" w:space="0" w:color="auto"/>
                    <w:bottom w:val="none" w:sz="0" w:space="0" w:color="auto"/>
                    <w:right w:val="none" w:sz="0" w:space="0" w:color="auto"/>
                  </w:divBdr>
                  <w:divsChild>
                    <w:div w:id="1942837601">
                      <w:marLeft w:val="0"/>
                      <w:marRight w:val="0"/>
                      <w:marTop w:val="0"/>
                      <w:marBottom w:val="0"/>
                      <w:divBdr>
                        <w:top w:val="none" w:sz="0" w:space="0" w:color="auto"/>
                        <w:left w:val="none" w:sz="0" w:space="0" w:color="auto"/>
                        <w:bottom w:val="none" w:sz="0" w:space="0" w:color="auto"/>
                        <w:right w:val="none" w:sz="0" w:space="0" w:color="auto"/>
                      </w:divBdr>
                    </w:div>
                  </w:divsChild>
                </w:div>
                <w:div w:id="1623684939">
                  <w:marLeft w:val="0"/>
                  <w:marRight w:val="0"/>
                  <w:marTop w:val="0"/>
                  <w:marBottom w:val="0"/>
                  <w:divBdr>
                    <w:top w:val="none" w:sz="0" w:space="0" w:color="auto"/>
                    <w:left w:val="none" w:sz="0" w:space="0" w:color="auto"/>
                    <w:bottom w:val="none" w:sz="0" w:space="0" w:color="auto"/>
                    <w:right w:val="none" w:sz="0" w:space="0" w:color="auto"/>
                  </w:divBdr>
                  <w:divsChild>
                    <w:div w:id="921380168">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601845274">
                      <w:marLeft w:val="0"/>
                      <w:marRight w:val="0"/>
                      <w:marTop w:val="0"/>
                      <w:marBottom w:val="0"/>
                      <w:divBdr>
                        <w:top w:val="none" w:sz="0" w:space="0" w:color="auto"/>
                        <w:left w:val="none" w:sz="0" w:space="0" w:color="auto"/>
                        <w:bottom w:val="none" w:sz="0" w:space="0" w:color="auto"/>
                        <w:right w:val="none" w:sz="0" w:space="0" w:color="auto"/>
                      </w:divBdr>
                    </w:div>
                  </w:divsChild>
                </w:div>
                <w:div w:id="1592078115">
                  <w:marLeft w:val="0"/>
                  <w:marRight w:val="0"/>
                  <w:marTop w:val="0"/>
                  <w:marBottom w:val="0"/>
                  <w:divBdr>
                    <w:top w:val="none" w:sz="0" w:space="0" w:color="auto"/>
                    <w:left w:val="none" w:sz="0" w:space="0" w:color="auto"/>
                    <w:bottom w:val="none" w:sz="0" w:space="0" w:color="auto"/>
                    <w:right w:val="none" w:sz="0" w:space="0" w:color="auto"/>
                  </w:divBdr>
                  <w:divsChild>
                    <w:div w:id="611985363">
                      <w:marLeft w:val="0"/>
                      <w:marRight w:val="0"/>
                      <w:marTop w:val="0"/>
                      <w:marBottom w:val="0"/>
                      <w:divBdr>
                        <w:top w:val="none" w:sz="0" w:space="0" w:color="auto"/>
                        <w:left w:val="none" w:sz="0" w:space="0" w:color="auto"/>
                        <w:bottom w:val="none" w:sz="0" w:space="0" w:color="auto"/>
                        <w:right w:val="none" w:sz="0" w:space="0" w:color="auto"/>
                      </w:divBdr>
                    </w:div>
                  </w:divsChild>
                </w:div>
                <w:div w:id="943149070">
                  <w:marLeft w:val="0"/>
                  <w:marRight w:val="0"/>
                  <w:marTop w:val="0"/>
                  <w:marBottom w:val="0"/>
                  <w:divBdr>
                    <w:top w:val="none" w:sz="0" w:space="0" w:color="auto"/>
                    <w:left w:val="none" w:sz="0" w:space="0" w:color="auto"/>
                    <w:bottom w:val="none" w:sz="0" w:space="0" w:color="auto"/>
                    <w:right w:val="none" w:sz="0" w:space="0" w:color="auto"/>
                  </w:divBdr>
                  <w:divsChild>
                    <w:div w:id="1900626600">
                      <w:marLeft w:val="0"/>
                      <w:marRight w:val="0"/>
                      <w:marTop w:val="0"/>
                      <w:marBottom w:val="0"/>
                      <w:divBdr>
                        <w:top w:val="none" w:sz="0" w:space="0" w:color="auto"/>
                        <w:left w:val="none" w:sz="0" w:space="0" w:color="auto"/>
                        <w:bottom w:val="none" w:sz="0" w:space="0" w:color="auto"/>
                        <w:right w:val="none" w:sz="0" w:space="0" w:color="auto"/>
                      </w:divBdr>
                    </w:div>
                  </w:divsChild>
                </w:div>
                <w:div w:id="637884951">
                  <w:marLeft w:val="0"/>
                  <w:marRight w:val="0"/>
                  <w:marTop w:val="0"/>
                  <w:marBottom w:val="0"/>
                  <w:divBdr>
                    <w:top w:val="none" w:sz="0" w:space="0" w:color="auto"/>
                    <w:left w:val="none" w:sz="0" w:space="0" w:color="auto"/>
                    <w:bottom w:val="none" w:sz="0" w:space="0" w:color="auto"/>
                    <w:right w:val="none" w:sz="0" w:space="0" w:color="auto"/>
                  </w:divBdr>
                  <w:divsChild>
                    <w:div w:id="1517185733">
                      <w:marLeft w:val="0"/>
                      <w:marRight w:val="0"/>
                      <w:marTop w:val="0"/>
                      <w:marBottom w:val="0"/>
                      <w:divBdr>
                        <w:top w:val="none" w:sz="0" w:space="0" w:color="auto"/>
                        <w:left w:val="none" w:sz="0" w:space="0" w:color="auto"/>
                        <w:bottom w:val="none" w:sz="0" w:space="0" w:color="auto"/>
                        <w:right w:val="none" w:sz="0" w:space="0" w:color="auto"/>
                      </w:divBdr>
                    </w:div>
                  </w:divsChild>
                </w:div>
                <w:div w:id="353575345">
                  <w:marLeft w:val="0"/>
                  <w:marRight w:val="0"/>
                  <w:marTop w:val="0"/>
                  <w:marBottom w:val="0"/>
                  <w:divBdr>
                    <w:top w:val="none" w:sz="0" w:space="0" w:color="auto"/>
                    <w:left w:val="none" w:sz="0" w:space="0" w:color="auto"/>
                    <w:bottom w:val="none" w:sz="0" w:space="0" w:color="auto"/>
                    <w:right w:val="none" w:sz="0" w:space="0" w:color="auto"/>
                  </w:divBdr>
                  <w:divsChild>
                    <w:div w:id="1100219012">
                      <w:marLeft w:val="0"/>
                      <w:marRight w:val="0"/>
                      <w:marTop w:val="0"/>
                      <w:marBottom w:val="0"/>
                      <w:divBdr>
                        <w:top w:val="none" w:sz="0" w:space="0" w:color="auto"/>
                        <w:left w:val="none" w:sz="0" w:space="0" w:color="auto"/>
                        <w:bottom w:val="none" w:sz="0" w:space="0" w:color="auto"/>
                        <w:right w:val="none" w:sz="0" w:space="0" w:color="auto"/>
                      </w:divBdr>
                    </w:div>
                  </w:divsChild>
                </w:div>
                <w:div w:id="1827549230">
                  <w:marLeft w:val="0"/>
                  <w:marRight w:val="0"/>
                  <w:marTop w:val="0"/>
                  <w:marBottom w:val="0"/>
                  <w:divBdr>
                    <w:top w:val="none" w:sz="0" w:space="0" w:color="auto"/>
                    <w:left w:val="none" w:sz="0" w:space="0" w:color="auto"/>
                    <w:bottom w:val="none" w:sz="0" w:space="0" w:color="auto"/>
                    <w:right w:val="none" w:sz="0" w:space="0" w:color="auto"/>
                  </w:divBdr>
                  <w:divsChild>
                    <w:div w:id="306669204">
                      <w:marLeft w:val="0"/>
                      <w:marRight w:val="0"/>
                      <w:marTop w:val="0"/>
                      <w:marBottom w:val="0"/>
                      <w:divBdr>
                        <w:top w:val="none" w:sz="0" w:space="0" w:color="auto"/>
                        <w:left w:val="none" w:sz="0" w:space="0" w:color="auto"/>
                        <w:bottom w:val="none" w:sz="0" w:space="0" w:color="auto"/>
                        <w:right w:val="none" w:sz="0" w:space="0" w:color="auto"/>
                      </w:divBdr>
                    </w:div>
                  </w:divsChild>
                </w:div>
                <w:div w:id="1723288785">
                  <w:marLeft w:val="0"/>
                  <w:marRight w:val="0"/>
                  <w:marTop w:val="0"/>
                  <w:marBottom w:val="0"/>
                  <w:divBdr>
                    <w:top w:val="none" w:sz="0" w:space="0" w:color="auto"/>
                    <w:left w:val="none" w:sz="0" w:space="0" w:color="auto"/>
                    <w:bottom w:val="none" w:sz="0" w:space="0" w:color="auto"/>
                    <w:right w:val="none" w:sz="0" w:space="0" w:color="auto"/>
                  </w:divBdr>
                  <w:divsChild>
                    <w:div w:id="1652175341">
                      <w:marLeft w:val="0"/>
                      <w:marRight w:val="0"/>
                      <w:marTop w:val="0"/>
                      <w:marBottom w:val="0"/>
                      <w:divBdr>
                        <w:top w:val="none" w:sz="0" w:space="0" w:color="auto"/>
                        <w:left w:val="none" w:sz="0" w:space="0" w:color="auto"/>
                        <w:bottom w:val="none" w:sz="0" w:space="0" w:color="auto"/>
                        <w:right w:val="none" w:sz="0" w:space="0" w:color="auto"/>
                      </w:divBdr>
                    </w:div>
                  </w:divsChild>
                </w:div>
                <w:div w:id="1491215172">
                  <w:marLeft w:val="0"/>
                  <w:marRight w:val="0"/>
                  <w:marTop w:val="0"/>
                  <w:marBottom w:val="0"/>
                  <w:divBdr>
                    <w:top w:val="none" w:sz="0" w:space="0" w:color="auto"/>
                    <w:left w:val="none" w:sz="0" w:space="0" w:color="auto"/>
                    <w:bottom w:val="none" w:sz="0" w:space="0" w:color="auto"/>
                    <w:right w:val="none" w:sz="0" w:space="0" w:color="auto"/>
                  </w:divBdr>
                  <w:divsChild>
                    <w:div w:id="301816584">
                      <w:marLeft w:val="0"/>
                      <w:marRight w:val="0"/>
                      <w:marTop w:val="0"/>
                      <w:marBottom w:val="0"/>
                      <w:divBdr>
                        <w:top w:val="none" w:sz="0" w:space="0" w:color="auto"/>
                        <w:left w:val="none" w:sz="0" w:space="0" w:color="auto"/>
                        <w:bottom w:val="none" w:sz="0" w:space="0" w:color="auto"/>
                        <w:right w:val="none" w:sz="0" w:space="0" w:color="auto"/>
                      </w:divBdr>
                    </w:div>
                  </w:divsChild>
                </w:div>
                <w:div w:id="2066366877">
                  <w:marLeft w:val="0"/>
                  <w:marRight w:val="0"/>
                  <w:marTop w:val="0"/>
                  <w:marBottom w:val="0"/>
                  <w:divBdr>
                    <w:top w:val="none" w:sz="0" w:space="0" w:color="auto"/>
                    <w:left w:val="none" w:sz="0" w:space="0" w:color="auto"/>
                    <w:bottom w:val="none" w:sz="0" w:space="0" w:color="auto"/>
                    <w:right w:val="none" w:sz="0" w:space="0" w:color="auto"/>
                  </w:divBdr>
                  <w:divsChild>
                    <w:div w:id="1756899908">
                      <w:marLeft w:val="0"/>
                      <w:marRight w:val="0"/>
                      <w:marTop w:val="0"/>
                      <w:marBottom w:val="0"/>
                      <w:divBdr>
                        <w:top w:val="none" w:sz="0" w:space="0" w:color="auto"/>
                        <w:left w:val="none" w:sz="0" w:space="0" w:color="auto"/>
                        <w:bottom w:val="none" w:sz="0" w:space="0" w:color="auto"/>
                        <w:right w:val="none" w:sz="0" w:space="0" w:color="auto"/>
                      </w:divBdr>
                    </w:div>
                  </w:divsChild>
                </w:div>
                <w:div w:id="800999734">
                  <w:marLeft w:val="0"/>
                  <w:marRight w:val="0"/>
                  <w:marTop w:val="0"/>
                  <w:marBottom w:val="0"/>
                  <w:divBdr>
                    <w:top w:val="none" w:sz="0" w:space="0" w:color="auto"/>
                    <w:left w:val="none" w:sz="0" w:space="0" w:color="auto"/>
                    <w:bottom w:val="none" w:sz="0" w:space="0" w:color="auto"/>
                    <w:right w:val="none" w:sz="0" w:space="0" w:color="auto"/>
                  </w:divBdr>
                  <w:divsChild>
                    <w:div w:id="981934047">
                      <w:marLeft w:val="0"/>
                      <w:marRight w:val="0"/>
                      <w:marTop w:val="0"/>
                      <w:marBottom w:val="0"/>
                      <w:divBdr>
                        <w:top w:val="none" w:sz="0" w:space="0" w:color="auto"/>
                        <w:left w:val="none" w:sz="0" w:space="0" w:color="auto"/>
                        <w:bottom w:val="none" w:sz="0" w:space="0" w:color="auto"/>
                        <w:right w:val="none" w:sz="0" w:space="0" w:color="auto"/>
                      </w:divBdr>
                    </w:div>
                  </w:divsChild>
                </w:div>
                <w:div w:id="1579368157">
                  <w:marLeft w:val="0"/>
                  <w:marRight w:val="0"/>
                  <w:marTop w:val="0"/>
                  <w:marBottom w:val="0"/>
                  <w:divBdr>
                    <w:top w:val="none" w:sz="0" w:space="0" w:color="auto"/>
                    <w:left w:val="none" w:sz="0" w:space="0" w:color="auto"/>
                    <w:bottom w:val="none" w:sz="0" w:space="0" w:color="auto"/>
                    <w:right w:val="none" w:sz="0" w:space="0" w:color="auto"/>
                  </w:divBdr>
                  <w:divsChild>
                    <w:div w:id="759332285">
                      <w:marLeft w:val="0"/>
                      <w:marRight w:val="0"/>
                      <w:marTop w:val="0"/>
                      <w:marBottom w:val="0"/>
                      <w:divBdr>
                        <w:top w:val="none" w:sz="0" w:space="0" w:color="auto"/>
                        <w:left w:val="none" w:sz="0" w:space="0" w:color="auto"/>
                        <w:bottom w:val="none" w:sz="0" w:space="0" w:color="auto"/>
                        <w:right w:val="none" w:sz="0" w:space="0" w:color="auto"/>
                      </w:divBdr>
                    </w:div>
                  </w:divsChild>
                </w:div>
                <w:div w:id="1513062127">
                  <w:marLeft w:val="0"/>
                  <w:marRight w:val="0"/>
                  <w:marTop w:val="0"/>
                  <w:marBottom w:val="0"/>
                  <w:divBdr>
                    <w:top w:val="none" w:sz="0" w:space="0" w:color="auto"/>
                    <w:left w:val="none" w:sz="0" w:space="0" w:color="auto"/>
                    <w:bottom w:val="none" w:sz="0" w:space="0" w:color="auto"/>
                    <w:right w:val="none" w:sz="0" w:space="0" w:color="auto"/>
                  </w:divBdr>
                  <w:divsChild>
                    <w:div w:id="1002926160">
                      <w:marLeft w:val="0"/>
                      <w:marRight w:val="0"/>
                      <w:marTop w:val="0"/>
                      <w:marBottom w:val="0"/>
                      <w:divBdr>
                        <w:top w:val="none" w:sz="0" w:space="0" w:color="auto"/>
                        <w:left w:val="none" w:sz="0" w:space="0" w:color="auto"/>
                        <w:bottom w:val="none" w:sz="0" w:space="0" w:color="auto"/>
                        <w:right w:val="none" w:sz="0" w:space="0" w:color="auto"/>
                      </w:divBdr>
                    </w:div>
                  </w:divsChild>
                </w:div>
                <w:div w:id="537933446">
                  <w:marLeft w:val="0"/>
                  <w:marRight w:val="0"/>
                  <w:marTop w:val="0"/>
                  <w:marBottom w:val="0"/>
                  <w:divBdr>
                    <w:top w:val="none" w:sz="0" w:space="0" w:color="auto"/>
                    <w:left w:val="none" w:sz="0" w:space="0" w:color="auto"/>
                    <w:bottom w:val="none" w:sz="0" w:space="0" w:color="auto"/>
                    <w:right w:val="none" w:sz="0" w:space="0" w:color="auto"/>
                  </w:divBdr>
                  <w:divsChild>
                    <w:div w:id="11830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756226">
      <w:bodyDiv w:val="1"/>
      <w:marLeft w:val="0"/>
      <w:marRight w:val="0"/>
      <w:marTop w:val="0"/>
      <w:marBottom w:val="0"/>
      <w:divBdr>
        <w:top w:val="none" w:sz="0" w:space="0" w:color="auto"/>
        <w:left w:val="none" w:sz="0" w:space="0" w:color="auto"/>
        <w:bottom w:val="none" w:sz="0" w:space="0" w:color="auto"/>
        <w:right w:val="none" w:sz="0" w:space="0" w:color="auto"/>
      </w:divBdr>
      <w:divsChild>
        <w:div w:id="1116869231">
          <w:marLeft w:val="0"/>
          <w:marRight w:val="0"/>
          <w:marTop w:val="0"/>
          <w:marBottom w:val="0"/>
          <w:divBdr>
            <w:top w:val="none" w:sz="0" w:space="0" w:color="auto"/>
            <w:left w:val="none" w:sz="0" w:space="0" w:color="auto"/>
            <w:bottom w:val="none" w:sz="0" w:space="0" w:color="auto"/>
            <w:right w:val="none" w:sz="0" w:space="0" w:color="auto"/>
          </w:divBdr>
          <w:divsChild>
            <w:div w:id="500464459">
              <w:marLeft w:val="0"/>
              <w:marRight w:val="0"/>
              <w:marTop w:val="0"/>
              <w:marBottom w:val="0"/>
              <w:divBdr>
                <w:top w:val="none" w:sz="0" w:space="0" w:color="auto"/>
                <w:left w:val="none" w:sz="0" w:space="0" w:color="auto"/>
                <w:bottom w:val="none" w:sz="0" w:space="0" w:color="auto"/>
                <w:right w:val="none" w:sz="0" w:space="0" w:color="auto"/>
              </w:divBdr>
            </w:div>
          </w:divsChild>
        </w:div>
        <w:div w:id="1890412327">
          <w:marLeft w:val="0"/>
          <w:marRight w:val="0"/>
          <w:marTop w:val="0"/>
          <w:marBottom w:val="0"/>
          <w:divBdr>
            <w:top w:val="none" w:sz="0" w:space="0" w:color="auto"/>
            <w:left w:val="none" w:sz="0" w:space="0" w:color="auto"/>
            <w:bottom w:val="none" w:sz="0" w:space="0" w:color="auto"/>
            <w:right w:val="none" w:sz="0" w:space="0" w:color="auto"/>
          </w:divBdr>
          <w:divsChild>
            <w:div w:id="1281916736">
              <w:marLeft w:val="0"/>
              <w:marRight w:val="0"/>
              <w:marTop w:val="0"/>
              <w:marBottom w:val="0"/>
              <w:divBdr>
                <w:top w:val="none" w:sz="0" w:space="0" w:color="auto"/>
                <w:left w:val="none" w:sz="0" w:space="0" w:color="auto"/>
                <w:bottom w:val="none" w:sz="0" w:space="0" w:color="auto"/>
                <w:right w:val="none" w:sz="0" w:space="0" w:color="auto"/>
              </w:divBdr>
            </w:div>
          </w:divsChild>
        </w:div>
        <w:div w:id="594945847">
          <w:marLeft w:val="0"/>
          <w:marRight w:val="0"/>
          <w:marTop w:val="0"/>
          <w:marBottom w:val="0"/>
          <w:divBdr>
            <w:top w:val="none" w:sz="0" w:space="0" w:color="auto"/>
            <w:left w:val="none" w:sz="0" w:space="0" w:color="auto"/>
            <w:bottom w:val="none" w:sz="0" w:space="0" w:color="auto"/>
            <w:right w:val="none" w:sz="0" w:space="0" w:color="auto"/>
          </w:divBdr>
          <w:divsChild>
            <w:div w:id="1810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346">
      <w:bodyDiv w:val="1"/>
      <w:marLeft w:val="0"/>
      <w:marRight w:val="0"/>
      <w:marTop w:val="0"/>
      <w:marBottom w:val="0"/>
      <w:divBdr>
        <w:top w:val="none" w:sz="0" w:space="0" w:color="auto"/>
        <w:left w:val="none" w:sz="0" w:space="0" w:color="auto"/>
        <w:bottom w:val="none" w:sz="0" w:space="0" w:color="auto"/>
        <w:right w:val="none" w:sz="0" w:space="0" w:color="auto"/>
      </w:divBdr>
      <w:divsChild>
        <w:div w:id="1912882101">
          <w:marLeft w:val="0"/>
          <w:marRight w:val="0"/>
          <w:marTop w:val="0"/>
          <w:marBottom w:val="0"/>
          <w:divBdr>
            <w:top w:val="none" w:sz="0" w:space="0" w:color="auto"/>
            <w:left w:val="none" w:sz="0" w:space="0" w:color="auto"/>
            <w:bottom w:val="none" w:sz="0" w:space="0" w:color="auto"/>
            <w:right w:val="none" w:sz="0" w:space="0" w:color="auto"/>
          </w:divBdr>
          <w:divsChild>
            <w:div w:id="2124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tanas.sarkinas@ktu.l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3D0E-A78D-4C3B-ACAC-24C5B65F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Zabulionė Aelita</cp:lastModifiedBy>
  <cp:revision>2</cp:revision>
  <cp:lastPrinted>2023-06-08T13:39:00Z</cp:lastPrinted>
  <dcterms:created xsi:type="dcterms:W3CDTF">2023-07-03T20:15:00Z</dcterms:created>
  <dcterms:modified xsi:type="dcterms:W3CDTF">2023-07-03T20:15:00Z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